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p w14:paraId="5232618E" w14:textId="0AFB489C" w:rsidR="00447727" w:rsidRPr="00902406" w:rsidRDefault="00B43F50" w:rsidP="003407F6">
            <w:pPr>
              <w:keepLines/>
              <w:suppressAutoHyphens/>
              <w:spacing w:before="360" w:after="360"/>
              <w:jc w:val="right"/>
              <w:rPr>
                <w:sz w:val="44"/>
              </w:rPr>
            </w:pPr>
            <w:r w:rsidRPr="00B43F50">
              <w:rPr>
                <w:kern w:val="2"/>
              </w:rPr>
              <w:t xml:space="preserve">     </w:t>
            </w:r>
            <w:r w:rsidR="00E21F7A" w:rsidRPr="00E21F7A">
              <w:rPr>
                <w:kern w:val="2"/>
              </w:rPr>
              <w:t>Construction of Concrete Footpath and Driveway at the Georgetown Independent Living Facility</w:t>
            </w: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30343179"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ESC2024-0</w:t>
                  </w:r>
                  <w:r w:rsidR="009530D6">
                    <w:rPr>
                      <w:noProof/>
                      <w:kern w:val="2"/>
                    </w:rPr>
                    <w:t>4</w:t>
                  </w:r>
                  <w:r w:rsidR="00E21F7A">
                    <w:rPr>
                      <w:noProof/>
                      <w:kern w:val="2"/>
                    </w:rPr>
                    <w:t>3</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8F68B2A"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5714CB" w:rsidRPr="005714CB">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7014EA0A"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5714CB" w:rsidRPr="005714CB">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325CCADF"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5714CB"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17C2AD53"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5714CB" w:rsidRPr="005714CB">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1E4024F4"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972AEF" w:rsidRPr="00972AEF">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4D9629C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6B77395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5714CB" w:rsidRPr="005714CB">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E4FD1DE"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5714CB" w:rsidRPr="005714CB">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6EB19B9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5714CB" w:rsidRPr="005714CB">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1832686C"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5714CB"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07BB1F0E"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5714CB" w:rsidRPr="005714CB">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E21F7A"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E21F7A"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7F793D69"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5714CB"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7DCD7C8D"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972AEF" w:rsidRPr="004950D6">
              <w:t xml:space="preserve">Schedule E – Experience and </w:t>
            </w:r>
            <w:r w:rsidR="00972AEF">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18F49B6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5714CB" w:rsidRPr="005714CB">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38F0F75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5714CB" w:rsidRPr="005714CB">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1BDCEC7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5714CB" w:rsidRPr="005714CB">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7FB3DEF0"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5714CB" w:rsidRPr="005714CB">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E21F7A"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E21F7A"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004887D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7533096B"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3539FC92"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5714CB" w:rsidRPr="005714CB">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3C215B5E"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FDF9B3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0BEFD8DC"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A27C3B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5714CB" w:rsidRPr="005714CB">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3EC9ADC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5714CB" w:rsidRPr="005714CB">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5A49AEAF"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5714CB" w:rsidRPr="005714CB">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4FE0CFF8"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1BD1BDFA"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5714CB" w:rsidRPr="005714CB">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774C5FF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5714CB" w:rsidRPr="005714CB">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FC1F93E"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5714CB" w:rsidRPr="005714CB">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04E8381D"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5714CB" w:rsidRPr="005714CB">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6A63C7E3"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5714CB" w:rsidRPr="005714CB">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F37C761"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ESC2024-0</w:t>
            </w:r>
            <w:r w:rsidR="009530D6">
              <w:rPr>
                <w:sz w:val="18"/>
                <w:szCs w:val="18"/>
              </w:rPr>
              <w:t>4</w:t>
            </w:r>
            <w:r w:rsidR="00E21F7A">
              <w:rPr>
                <w:sz w:val="18"/>
                <w:szCs w:val="18"/>
              </w:rPr>
              <w:t>3</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5A69C299"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71892">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71892">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A5B15A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71892">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522463C9"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71892">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621A328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71892" w:rsidRPr="00B71892">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0F09135C"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71892"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E21F7A"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E21F7A"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E21F7A"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E21F7A"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E21F7A"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E21F7A"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E21F7A"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E21F7A"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E21F7A"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86" w:name="_Ref535495153"/>
            <w:r w:rsidRPr="00781E31">
              <w:rPr>
                <w:sz w:val="18"/>
                <w:szCs w:val="28"/>
              </w:rPr>
              <w:t>Schedule J</w:t>
            </w:r>
            <w:r w:rsidR="004950D6" w:rsidRPr="00781E31">
              <w:rPr>
                <w:sz w:val="18"/>
                <w:szCs w:val="28"/>
              </w:rPr>
              <w:t>1 – Pricing</w:t>
            </w:r>
            <w:bookmarkEnd w:id="86"/>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782BB8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8"/>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5911A93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1"/>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44CDB2D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4"/>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6080292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7"/>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67F570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0"/>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13A92DE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3"/>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578532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6"/>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03CFA5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9"/>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5ABD735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2"/>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721C153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5"/>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3B4B8A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8"/>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5867576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1"/>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2E11C92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4"/>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064852F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7"/>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0"/>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20F4BF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1"/>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4"/>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5D9DC0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E21F7A"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E21F7A"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E21F7A"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138E"/>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7F7913"/>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4CF7"/>
    <w:rsid w:val="00920921"/>
    <w:rsid w:val="0093734F"/>
    <w:rsid w:val="009530D6"/>
    <w:rsid w:val="00954043"/>
    <w:rsid w:val="009604C9"/>
    <w:rsid w:val="00963EE2"/>
    <w:rsid w:val="00964729"/>
    <w:rsid w:val="009716D6"/>
    <w:rsid w:val="00972AEF"/>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2AD5"/>
    <w:rsid w:val="00A64364"/>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3F50"/>
    <w:rsid w:val="00B4752A"/>
    <w:rsid w:val="00B50B0A"/>
    <w:rsid w:val="00B53918"/>
    <w:rsid w:val="00B71892"/>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E7F5D"/>
    <w:rsid w:val="00CF521E"/>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1F7A"/>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6130</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Muhammad Iqubal</cp:lastModifiedBy>
  <cp:revision>5</cp:revision>
  <dcterms:created xsi:type="dcterms:W3CDTF">2024-07-29T10:18:00Z</dcterms:created>
  <dcterms:modified xsi:type="dcterms:W3CDTF">2024-12-05T02:41:00Z</dcterms:modified>
</cp:coreProperties>
</file>