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8C6CA5" w:rsidRPr="00E540D8" w14:paraId="115E1935" w14:textId="77777777" w:rsidTr="00C766C0">
        <w:tc>
          <w:tcPr>
            <w:tcW w:w="9285" w:type="dxa"/>
            <w:tcBorders>
              <w:bottom w:val="nil"/>
            </w:tcBorders>
          </w:tcPr>
          <w:p w14:paraId="3F53EAA9" w14:textId="7580497B" w:rsidR="008C6CA5" w:rsidRPr="00902406" w:rsidRDefault="00B63374" w:rsidP="00C766C0">
            <w:pPr>
              <w:spacing w:before="1920" w:after="1920"/>
              <w:jc w:val="right"/>
              <w:rPr>
                <w:sz w:val="44"/>
              </w:rPr>
            </w:pPr>
            <w:bookmarkStart w:id="0" w:name="_Hlk142580010"/>
            <w:bookmarkStart w:id="1" w:name="_Toc282158762"/>
            <w:bookmarkStart w:id="2" w:name="_Toc343070722"/>
            <w:bookmarkStart w:id="3" w:name="_Toc406923103"/>
            <w:bookmarkStart w:id="4" w:name="_Toc406923170"/>
            <w:bookmarkStart w:id="5" w:name="_Toc406923525"/>
            <w:bookmarkStart w:id="6" w:name="_Toc406983029"/>
            <w:bookmarkStart w:id="7" w:name="_Toc406983141"/>
            <w:bookmarkStart w:id="8" w:name="_Toc406987944"/>
            <w:bookmarkStart w:id="9" w:name="_Toc406988200"/>
            <w:bookmarkStart w:id="10" w:name="_Toc406988668"/>
            <w:bookmarkStart w:id="11" w:name="_Toc414871846"/>
            <w:bookmarkStart w:id="12" w:name="_Toc425245091"/>
            <w:bookmarkStart w:id="13" w:name="_Toc434307072"/>
            <w:bookmarkStart w:id="14" w:name="_Toc93295259"/>
            <w:bookmarkStart w:id="15" w:name="_Toc275352484"/>
            <w:bookmarkStart w:id="16" w:name="_Toc93295265"/>
            <w:bookmarkStart w:id="17" w:name="_Toc275352490"/>
            <w:r>
              <w:rPr>
                <w:noProof/>
              </w:rPr>
              <w:drawing>
                <wp:anchor distT="0" distB="0" distL="114300" distR="114300" simplePos="0" relativeHeight="251659264" behindDoc="1" locked="0" layoutInCell="1" allowOverlap="1" wp14:anchorId="51A66257" wp14:editId="08B0DDD4">
                  <wp:simplePos x="0" y="0"/>
                  <wp:positionH relativeFrom="column">
                    <wp:posOffset>-58521</wp:posOffset>
                  </wp:positionH>
                  <wp:positionV relativeFrom="paragraph">
                    <wp:posOffset>79807</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8C6CA5" w:rsidRPr="00E540D8" w14:paraId="36BAEC29" w14:textId="77777777" w:rsidTr="00C766C0">
        <w:tc>
          <w:tcPr>
            <w:tcW w:w="9285" w:type="dxa"/>
            <w:tcBorders>
              <w:top w:val="nil"/>
              <w:bottom w:val="nil"/>
            </w:tcBorders>
          </w:tcPr>
          <w:p w14:paraId="468D5321" w14:textId="30BBC95C" w:rsidR="008C6CA5" w:rsidRPr="00902406" w:rsidRDefault="008C6CA5" w:rsidP="00C766C0">
            <w:pPr>
              <w:spacing w:before="120" w:after="120"/>
              <w:jc w:val="right"/>
              <w:rPr>
                <w:sz w:val="44"/>
              </w:rPr>
            </w:pPr>
            <w:r>
              <w:rPr>
                <w:sz w:val="44"/>
              </w:rPr>
              <w:t>SCOPE</w:t>
            </w:r>
          </w:p>
        </w:tc>
      </w:tr>
      <w:tr w:rsidR="008C6CA5" w:rsidRPr="00E540D8" w14:paraId="4D94E90F" w14:textId="77777777" w:rsidTr="00C766C0">
        <w:tc>
          <w:tcPr>
            <w:tcW w:w="9285" w:type="dxa"/>
            <w:tcBorders>
              <w:top w:val="nil"/>
              <w:bottom w:val="single" w:sz="4" w:space="0" w:color="auto"/>
            </w:tcBorders>
          </w:tcPr>
          <w:p w14:paraId="3C02AC33" w14:textId="77777777" w:rsidR="008C6CA5" w:rsidRPr="00C13E18" w:rsidRDefault="008C6CA5" w:rsidP="00C766C0">
            <w:pPr>
              <w:jc w:val="right"/>
              <w:rPr>
                <w:sz w:val="28"/>
                <w:szCs w:val="28"/>
              </w:rPr>
            </w:pPr>
          </w:p>
        </w:tc>
      </w:tr>
      <w:tr w:rsidR="008C6CA5" w:rsidRPr="00E540D8" w14:paraId="5D3CF9EF" w14:textId="77777777" w:rsidTr="00C766C0">
        <w:trPr>
          <w:trHeight w:val="2524"/>
        </w:trPr>
        <w:tc>
          <w:tcPr>
            <w:tcW w:w="9285" w:type="dxa"/>
            <w:tcBorders>
              <w:top w:val="single" w:sz="4" w:space="0" w:color="auto"/>
              <w:bottom w:val="nil"/>
            </w:tcBorders>
          </w:tcPr>
          <w:p w14:paraId="64BDB7B1" w14:textId="77777777" w:rsidR="008C6CA5" w:rsidRPr="00902406" w:rsidRDefault="008C6CA5" w:rsidP="00C766C0">
            <w:pPr>
              <w:spacing w:after="120"/>
              <w:jc w:val="right"/>
              <w:rPr>
                <w:sz w:val="44"/>
              </w:rPr>
            </w:pPr>
          </w:p>
        </w:tc>
      </w:tr>
      <w:tr w:rsidR="008C6CA5" w:rsidRPr="00E540D8" w14:paraId="374E3134" w14:textId="77777777" w:rsidTr="00C766C0">
        <w:tc>
          <w:tcPr>
            <w:tcW w:w="9285" w:type="dxa"/>
            <w:tcBorders>
              <w:top w:val="nil"/>
              <w:bottom w:val="nil"/>
            </w:tcBorders>
          </w:tcPr>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E42F7" w14:paraId="15C1F348" w14:textId="77777777" w:rsidTr="00120C46">
              <w:tc>
                <w:tcPr>
                  <w:tcW w:w="9285" w:type="dxa"/>
                  <w:tcBorders>
                    <w:top w:val="nil"/>
                    <w:left w:val="nil"/>
                    <w:bottom w:val="nil"/>
                    <w:right w:val="nil"/>
                  </w:tcBorders>
                  <w:hideMark/>
                </w:tcPr>
                <w:p w14:paraId="67968D91" w14:textId="20FAAF11" w:rsidR="005E42F7" w:rsidRDefault="00055C6D" w:rsidP="005E42F7">
                  <w:pPr>
                    <w:keepLines/>
                    <w:suppressAutoHyphens/>
                    <w:spacing w:before="360" w:after="360" w:line="256" w:lineRule="auto"/>
                    <w:jc w:val="left"/>
                    <w:rPr>
                      <w:kern w:val="2"/>
                      <w:sz w:val="44"/>
                    </w:rPr>
                  </w:pPr>
                  <w:r>
                    <w:rPr>
                      <w:kern w:val="2"/>
                    </w:rPr>
                    <w:t xml:space="preserve"> </w:t>
                  </w:r>
                  <w:r w:rsidR="00A91986">
                    <w:rPr>
                      <w:kern w:val="2"/>
                    </w:rPr>
                    <w:t>FLOOD DAMAGE – ENGINEERING AND DAMAGE ASSESSMENTS, EMERGENT SUPERVISION</w:t>
                  </w:r>
                  <w:r>
                    <w:rPr>
                      <w:kern w:val="2"/>
                    </w:rPr>
                    <w:t xml:space="preserve"> </w:t>
                  </w:r>
                  <w:r w:rsidR="005E42F7">
                    <w:rPr>
                      <w:kern w:val="2"/>
                    </w:rPr>
                    <w:t xml:space="preserve">IN ANTICIPATED WET WEATHER SEASON 2024/2025   </w:t>
                  </w:r>
                </w:p>
              </w:tc>
            </w:tr>
          </w:tbl>
          <w:p w14:paraId="074D309A" w14:textId="74AE8E50" w:rsidR="008C6CA5" w:rsidRPr="00902406" w:rsidRDefault="008C6CA5" w:rsidP="00C766C0">
            <w:pPr>
              <w:keepLines/>
              <w:suppressAutoHyphens/>
              <w:spacing w:before="360" w:after="360"/>
              <w:jc w:val="right"/>
              <w:rPr>
                <w:sz w:val="44"/>
              </w:rPr>
            </w:pPr>
          </w:p>
        </w:tc>
      </w:tr>
      <w:tr w:rsidR="008C6CA5" w:rsidRPr="00E540D8" w14:paraId="35E877BF" w14:textId="77777777" w:rsidTr="00C766C0">
        <w:tc>
          <w:tcPr>
            <w:tcW w:w="9285" w:type="dxa"/>
            <w:tcBorders>
              <w:top w:val="nil"/>
              <w:bottom w:val="nil"/>
            </w:tcBorders>
          </w:tcPr>
          <w:p w14:paraId="4DC266A4" w14:textId="197BB550" w:rsidR="008C6CA5" w:rsidRPr="00902406" w:rsidRDefault="008C6CA5" w:rsidP="00C766C0">
            <w:pPr>
              <w:spacing w:before="360" w:after="360"/>
              <w:jc w:val="right"/>
              <w:rPr>
                <w:sz w:val="44"/>
              </w:rPr>
            </w:pPr>
            <w:r w:rsidRPr="00902406">
              <w:rPr>
                <w:color w:val="808080"/>
                <w:sz w:val="28"/>
              </w:rPr>
              <w:t>CONTRACT NO</w:t>
            </w:r>
            <w:r w:rsidRPr="00E540D8">
              <w:rPr>
                <w:color w:val="808080"/>
                <w:sz w:val="28"/>
                <w:szCs w:val="32"/>
              </w:rPr>
              <w:t xml:space="preserve">: </w:t>
            </w:r>
            <w:r w:rsidR="00585782">
              <w:rPr>
                <w:color w:val="808080"/>
                <w:sz w:val="28"/>
                <w:szCs w:val="32"/>
              </w:rPr>
              <w:t xml:space="preserve">ESC 2024-044 </w:t>
            </w:r>
          </w:p>
        </w:tc>
      </w:tr>
      <w:bookmarkEnd w:id="0"/>
    </w:tbl>
    <w:p w14:paraId="3246AFE2" w14:textId="0C355811" w:rsidR="008C6CA5" w:rsidRDefault="008C6CA5" w:rsidP="008C6CA5"/>
    <w:p w14:paraId="4FA16622" w14:textId="45469FA0" w:rsidR="00785C23" w:rsidRPr="00A46906" w:rsidRDefault="00785C23" w:rsidP="00785C23">
      <w:pPr>
        <w:rPr>
          <w:sz w:val="18"/>
        </w:rPr>
        <w:sectPr w:rsidR="00785C23" w:rsidRPr="00A46906" w:rsidSect="0024796A">
          <w:footerReference w:type="default" r:id="rId10"/>
          <w:footerReference w:type="first" r:id="rId11"/>
          <w:type w:val="continuous"/>
          <w:pgSz w:w="11909" w:h="16834" w:code="9"/>
          <w:pgMar w:top="1134" w:right="1418" w:bottom="1134" w:left="1418" w:header="709" w:footer="567" w:gutter="0"/>
          <w:paperSrc w:first="15" w:other="15"/>
          <w:cols w:space="720"/>
          <w:titlePg/>
          <w:docGrid w:linePitch="272"/>
        </w:sectPr>
      </w:pPr>
    </w:p>
    <w:p w14:paraId="5D055B04" w14:textId="77777777" w:rsidR="00726913" w:rsidRDefault="00726913" w:rsidP="00726913">
      <w:pPr>
        <w:pStyle w:val="OLBodyText"/>
      </w:pPr>
      <w:bookmarkStart w:id="18" w:name="_Toc11496859"/>
      <w:bookmarkStart w:id="19" w:name="_Toc11496860"/>
      <w:bookmarkStart w:id="20" w:name="_Toc11496861"/>
      <w:bookmarkStart w:id="21" w:name="_Toc11496862"/>
      <w:bookmarkStart w:id="22" w:name="_Toc11496863"/>
      <w:bookmarkStart w:id="23" w:name="_Toc11496864"/>
      <w:bookmarkStart w:id="24" w:name="_Toc11496865"/>
      <w:bookmarkStart w:id="25" w:name="_Toc11496866"/>
      <w:bookmarkStart w:id="26" w:name="_Toc11496867"/>
      <w:bookmarkStart w:id="27" w:name="_Toc11496868"/>
      <w:bookmarkStart w:id="28" w:name="_Toc11496869"/>
      <w:bookmarkStart w:id="29" w:name="_Toc11496870"/>
      <w:bookmarkStart w:id="30" w:name="_Toc11496871"/>
      <w:bookmarkStart w:id="31" w:name="_Toc11496872"/>
      <w:bookmarkStart w:id="32" w:name="_Toc11496873"/>
      <w:bookmarkStart w:id="33" w:name="_Toc11496874"/>
      <w:bookmarkStart w:id="34" w:name="_Toc11496875"/>
      <w:bookmarkStart w:id="35" w:name="_Toc11496876"/>
      <w:bookmarkStart w:id="36" w:name="_Toc11496877"/>
      <w:bookmarkStart w:id="37" w:name="_Toc11496878"/>
      <w:bookmarkStart w:id="38" w:name="_Toc11496879"/>
      <w:bookmarkStart w:id="39" w:name="_Toc11496880"/>
      <w:bookmarkStart w:id="40" w:name="_Toc11496881"/>
      <w:bookmarkStart w:id="41" w:name="_Toc11496882"/>
      <w:bookmarkStart w:id="42" w:name="_Toc11496883"/>
      <w:bookmarkStart w:id="43" w:name="_Toc11496884"/>
      <w:bookmarkStart w:id="44" w:name="_Toc11496885"/>
      <w:bookmarkStart w:id="45" w:name="_Toc11496886"/>
      <w:bookmarkStart w:id="46" w:name="_Toc11496887"/>
      <w:bookmarkStart w:id="47" w:name="_Toc11496888"/>
      <w:bookmarkStart w:id="48" w:name="_Toc11496889"/>
      <w:bookmarkStart w:id="49" w:name="_Toc11496890"/>
      <w:bookmarkStart w:id="50" w:name="_Toc11496891"/>
      <w:bookmarkStart w:id="51" w:name="_Toc11496892"/>
      <w:bookmarkStart w:id="52" w:name="_Toc11496893"/>
      <w:bookmarkStart w:id="53" w:name="_Toc10992489"/>
      <w:bookmarkStart w:id="54" w:name="_Toc10992490"/>
      <w:bookmarkStart w:id="55" w:name="_Toc10992491"/>
      <w:bookmarkStart w:id="56" w:name="_Toc10992492"/>
      <w:bookmarkStart w:id="57" w:name="_Toc10992493"/>
      <w:bookmarkStart w:id="58" w:name="_Toc10992494"/>
      <w:bookmarkStart w:id="59" w:name="_Toc10992495"/>
      <w:bookmarkStart w:id="60" w:name="_Toc10992496"/>
      <w:bookmarkStart w:id="61" w:name="_Toc10992497"/>
      <w:bookmarkStart w:id="62" w:name="_Toc10992498"/>
      <w:bookmarkStart w:id="63" w:name="_Toc406988663"/>
      <w:bookmarkStart w:id="64" w:name="_Toc10992501"/>
      <w:bookmarkStart w:id="65" w:name="_Toc10992502"/>
      <w:bookmarkStart w:id="66" w:name="_Toc503269967"/>
      <w:bookmarkStart w:id="67" w:name="_Toc503270017"/>
      <w:bookmarkStart w:id="68" w:name="_Toc503270951"/>
      <w:bookmarkStart w:id="69" w:name="_Toc503270999"/>
      <w:bookmarkStart w:id="70" w:name="_Toc503271048"/>
      <w:bookmarkStart w:id="71" w:name="_Toc503271095"/>
      <w:bookmarkStart w:id="72" w:name="_Toc503271142"/>
      <w:bookmarkStart w:id="73" w:name="_Toc503271190"/>
      <w:bookmarkStart w:id="74" w:name="_Toc503272915"/>
      <w:bookmarkStart w:id="75" w:name="_Toc503273488"/>
      <w:bookmarkStart w:id="76" w:name="_Toc498091510"/>
      <w:bookmarkStart w:id="77" w:name="_Toc498092471"/>
      <w:bookmarkStart w:id="78" w:name="_Toc498093841"/>
      <w:bookmarkStart w:id="79" w:name="_Toc498096978"/>
      <w:bookmarkStart w:id="80" w:name="_Toc498097828"/>
      <w:bookmarkStart w:id="81" w:name="_Toc412215153"/>
      <w:bookmarkStart w:id="82" w:name="_Toc412216561"/>
      <w:bookmarkStart w:id="83" w:name="_Toc412216667"/>
      <w:bookmarkStart w:id="84" w:name="_Toc412216772"/>
      <w:bookmarkStart w:id="85" w:name="_Toc412216880"/>
      <w:bookmarkStart w:id="86" w:name="_Toc412215154"/>
      <w:bookmarkStart w:id="87" w:name="_Toc412216562"/>
      <w:bookmarkStart w:id="88" w:name="_Toc412216668"/>
      <w:bookmarkStart w:id="89" w:name="_Toc412216773"/>
      <w:bookmarkStart w:id="90" w:name="_Toc412216881"/>
      <w:bookmarkStart w:id="91" w:name="_Toc412215155"/>
      <w:bookmarkStart w:id="92" w:name="_Toc412216563"/>
      <w:bookmarkStart w:id="93" w:name="_Toc412216669"/>
      <w:bookmarkStart w:id="94" w:name="_Toc412216774"/>
      <w:bookmarkStart w:id="95" w:name="_Toc412216882"/>
      <w:bookmarkStart w:id="96" w:name="_Toc412215156"/>
      <w:bookmarkStart w:id="97" w:name="_Toc412216564"/>
      <w:bookmarkStart w:id="98" w:name="_Toc412216670"/>
      <w:bookmarkStart w:id="99" w:name="_Toc412216775"/>
      <w:bookmarkStart w:id="100" w:name="_Toc412216883"/>
      <w:bookmarkStart w:id="101" w:name="_Toc412215157"/>
      <w:bookmarkStart w:id="102" w:name="_Toc412216565"/>
      <w:bookmarkStart w:id="103" w:name="_Toc412216671"/>
      <w:bookmarkStart w:id="104" w:name="_Toc412216776"/>
      <w:bookmarkStart w:id="105" w:name="_Toc412216884"/>
      <w:bookmarkStart w:id="106" w:name="_Toc503266564"/>
      <w:bookmarkStart w:id="107" w:name="_Toc503269915"/>
      <w:bookmarkStart w:id="108" w:name="_Toc503269968"/>
      <w:bookmarkStart w:id="109" w:name="_Toc503270018"/>
      <w:bookmarkStart w:id="110" w:name="_Toc503270952"/>
      <w:bookmarkStart w:id="111" w:name="_Toc503271000"/>
      <w:bookmarkStart w:id="112" w:name="_Toc503271049"/>
      <w:bookmarkStart w:id="113" w:name="_Toc503271096"/>
      <w:bookmarkStart w:id="114" w:name="_Toc503271143"/>
      <w:bookmarkStart w:id="115" w:name="_Toc503271191"/>
      <w:bookmarkStart w:id="116" w:name="_Toc503272916"/>
      <w:bookmarkStart w:id="117" w:name="_Toc503273489"/>
      <w:bookmarkStart w:id="118" w:name="_Toc503266420"/>
      <w:bookmarkStart w:id="119" w:name="_Toc503266515"/>
      <w:bookmarkStart w:id="120" w:name="_Toc503266565"/>
      <w:bookmarkStart w:id="121" w:name="_Toc503269916"/>
      <w:bookmarkStart w:id="122" w:name="_Toc503269969"/>
      <w:bookmarkStart w:id="123" w:name="_Toc503270019"/>
      <w:bookmarkStart w:id="124" w:name="_Toc503271001"/>
      <w:bookmarkStart w:id="125" w:name="_Toc503271050"/>
      <w:bookmarkStart w:id="126" w:name="_Toc503271097"/>
      <w:bookmarkStart w:id="127" w:name="_Toc503271144"/>
      <w:bookmarkStart w:id="128" w:name="_Toc503271192"/>
      <w:bookmarkStart w:id="129" w:name="_Toc503272917"/>
      <w:bookmarkStart w:id="130" w:name="_Toc503273490"/>
      <w:bookmarkStart w:id="131" w:name="_Toc503266421"/>
      <w:bookmarkStart w:id="132" w:name="_Toc503266516"/>
      <w:bookmarkStart w:id="133" w:name="_Toc503266566"/>
      <w:bookmarkStart w:id="134" w:name="_Toc503269917"/>
      <w:bookmarkStart w:id="135" w:name="_Toc503269970"/>
      <w:bookmarkStart w:id="136" w:name="_Toc503270020"/>
      <w:bookmarkStart w:id="137" w:name="_Toc503270954"/>
      <w:bookmarkStart w:id="138" w:name="_Toc503271002"/>
      <w:bookmarkStart w:id="139" w:name="_Toc503271051"/>
      <w:bookmarkStart w:id="140" w:name="_Toc503271098"/>
      <w:bookmarkStart w:id="141" w:name="_Toc503271145"/>
      <w:bookmarkStart w:id="142" w:name="_Toc503271193"/>
      <w:bookmarkStart w:id="143" w:name="_Toc503272918"/>
      <w:bookmarkStart w:id="144" w:name="_Toc503273491"/>
      <w:bookmarkStart w:id="145" w:name="_Toc503186187"/>
      <w:bookmarkStart w:id="146" w:name="_Toc503266373"/>
      <w:bookmarkStart w:id="147" w:name="_Toc503266422"/>
      <w:bookmarkStart w:id="148" w:name="_Toc503266517"/>
      <w:bookmarkStart w:id="149" w:name="_Toc503266567"/>
      <w:bookmarkStart w:id="150" w:name="_Toc503269918"/>
      <w:bookmarkStart w:id="151" w:name="_Toc503269971"/>
      <w:bookmarkStart w:id="152" w:name="_Toc503270021"/>
      <w:bookmarkStart w:id="153" w:name="_Toc503270955"/>
      <w:bookmarkStart w:id="154" w:name="_Toc503271003"/>
      <w:bookmarkStart w:id="155" w:name="_Toc503271052"/>
      <w:bookmarkStart w:id="156" w:name="_Toc503271099"/>
      <w:bookmarkStart w:id="157" w:name="_Toc503271146"/>
      <w:bookmarkStart w:id="158" w:name="_Toc503271194"/>
      <w:bookmarkStart w:id="159" w:name="_Toc503272919"/>
      <w:bookmarkStart w:id="160" w:name="_Toc503273492"/>
      <w:bookmarkStart w:id="161" w:name="_Toc503266423"/>
      <w:bookmarkStart w:id="162" w:name="_Toc503266518"/>
      <w:bookmarkStart w:id="163" w:name="_Toc503266568"/>
      <w:bookmarkStart w:id="164" w:name="_Toc503269919"/>
      <w:bookmarkStart w:id="165" w:name="_Toc503269972"/>
      <w:bookmarkStart w:id="166" w:name="_Toc503270022"/>
      <w:bookmarkStart w:id="167" w:name="_Toc503270956"/>
      <w:bookmarkStart w:id="168" w:name="_Toc503271004"/>
      <w:bookmarkStart w:id="169" w:name="_Toc503271053"/>
      <w:bookmarkStart w:id="170" w:name="_Toc503271100"/>
      <w:bookmarkStart w:id="171" w:name="_Toc503271147"/>
      <w:bookmarkStart w:id="172" w:name="_Toc503271195"/>
      <w:bookmarkStart w:id="173" w:name="_Toc503272920"/>
      <w:bookmarkStart w:id="174" w:name="_Toc503273493"/>
      <w:bookmarkStart w:id="175" w:name="_Toc10992503"/>
      <w:bookmarkStart w:id="176" w:name="_Toc10992506"/>
      <w:bookmarkStart w:id="177" w:name="_Toc10992507"/>
      <w:bookmarkStart w:id="178" w:name="_Toc10992508"/>
      <w:bookmarkStart w:id="179" w:name="_Toc503272923"/>
      <w:bookmarkStart w:id="180" w:name="_Toc503273496"/>
      <w:bookmarkStart w:id="181" w:name="_Toc503272926"/>
      <w:bookmarkStart w:id="182" w:name="_Toc503273499"/>
      <w:bookmarkStart w:id="183" w:name="_Toc498091516"/>
      <w:bookmarkStart w:id="184" w:name="_Toc498092476"/>
      <w:bookmarkStart w:id="185" w:name="_Toc498093846"/>
      <w:bookmarkStart w:id="186" w:name="_Toc498096983"/>
      <w:bookmarkStart w:id="187" w:name="_Toc498097833"/>
      <w:bookmarkStart w:id="188" w:name="_Toc498091517"/>
      <w:bookmarkStart w:id="189" w:name="_Toc498092477"/>
      <w:bookmarkStart w:id="190" w:name="_Toc498093847"/>
      <w:bookmarkStart w:id="191" w:name="_Toc498096984"/>
      <w:bookmarkStart w:id="192" w:name="_Toc498097834"/>
      <w:bookmarkStart w:id="193" w:name="_Toc498091518"/>
      <w:bookmarkStart w:id="194" w:name="_Toc498092478"/>
      <w:bookmarkStart w:id="195" w:name="_Toc498093848"/>
      <w:bookmarkStart w:id="196" w:name="_Toc498096985"/>
      <w:bookmarkStart w:id="197" w:name="_Toc498097835"/>
      <w:bookmarkStart w:id="198" w:name="_Toc498091519"/>
      <w:bookmarkStart w:id="199" w:name="_Toc498092479"/>
      <w:bookmarkStart w:id="200" w:name="_Toc498093849"/>
      <w:bookmarkStart w:id="201" w:name="_Toc498096986"/>
      <w:bookmarkStart w:id="202" w:name="_Toc498097836"/>
      <w:bookmarkStart w:id="203" w:name="_Toc498091520"/>
      <w:bookmarkStart w:id="204" w:name="_Toc498092480"/>
      <w:bookmarkStart w:id="205" w:name="_Toc498093850"/>
      <w:bookmarkStart w:id="206" w:name="_Toc498096987"/>
      <w:bookmarkStart w:id="207" w:name="_Toc498097837"/>
      <w:bookmarkStart w:id="208" w:name="_Toc498091521"/>
      <w:bookmarkStart w:id="209" w:name="_Toc498092481"/>
      <w:bookmarkStart w:id="210" w:name="_Toc498093851"/>
      <w:bookmarkStart w:id="211" w:name="_Toc498096988"/>
      <w:bookmarkStart w:id="212" w:name="_Toc498097838"/>
      <w:bookmarkStart w:id="213" w:name="_Toc498585634"/>
      <w:bookmarkStart w:id="214" w:name="_Toc412202254"/>
      <w:bookmarkStart w:id="215" w:name="_Toc412215159"/>
      <w:bookmarkStart w:id="216" w:name="_Toc412216567"/>
      <w:bookmarkStart w:id="217" w:name="_Toc412216673"/>
      <w:bookmarkStart w:id="218" w:name="_Toc412216778"/>
      <w:bookmarkStart w:id="219" w:name="_Toc412216886"/>
      <w:bookmarkStart w:id="220" w:name="_Toc412202255"/>
      <w:bookmarkStart w:id="221" w:name="_Toc412215160"/>
      <w:bookmarkStart w:id="222" w:name="_Toc412216568"/>
      <w:bookmarkStart w:id="223" w:name="_Toc412216674"/>
      <w:bookmarkStart w:id="224" w:name="_Toc412216779"/>
      <w:bookmarkStart w:id="225" w:name="_Toc412216887"/>
      <w:bookmarkStart w:id="226" w:name="_Toc412202256"/>
      <w:bookmarkStart w:id="227" w:name="_Toc412215161"/>
      <w:bookmarkStart w:id="228" w:name="_Toc412216569"/>
      <w:bookmarkStart w:id="229" w:name="_Toc412216675"/>
      <w:bookmarkStart w:id="230" w:name="_Toc412216780"/>
      <w:bookmarkStart w:id="231" w:name="_Toc412216888"/>
      <w:bookmarkStart w:id="232" w:name="_Toc411849928"/>
      <w:bookmarkStart w:id="233" w:name="_Toc411849929"/>
      <w:bookmarkStart w:id="234" w:name="_Toc411849930"/>
      <w:bookmarkStart w:id="235" w:name="_Toc412202258"/>
      <w:bookmarkStart w:id="236" w:name="_Toc412215163"/>
      <w:bookmarkStart w:id="237" w:name="_Toc412216571"/>
      <w:bookmarkStart w:id="238" w:name="_Toc412216677"/>
      <w:bookmarkStart w:id="239" w:name="_Toc412216782"/>
      <w:bookmarkStart w:id="240" w:name="_Toc412216890"/>
      <w:bookmarkStart w:id="241" w:name="_Toc412190684"/>
      <w:bookmarkStart w:id="242" w:name="_Toc412191258"/>
      <w:bookmarkStart w:id="243" w:name="_Toc412192326"/>
      <w:bookmarkStart w:id="244" w:name="_Toc412202259"/>
      <w:bookmarkStart w:id="245" w:name="_Toc412215164"/>
      <w:bookmarkStart w:id="246" w:name="_Toc412216572"/>
      <w:bookmarkStart w:id="247" w:name="_Toc412216678"/>
      <w:bookmarkStart w:id="248" w:name="_Toc412216783"/>
      <w:bookmarkStart w:id="249" w:name="_Toc412216891"/>
      <w:bookmarkStart w:id="250" w:name="_Toc501539989"/>
      <w:bookmarkStart w:id="251" w:name="_Toc501539990"/>
      <w:bookmarkStart w:id="252" w:name="_Toc501539991"/>
      <w:bookmarkStart w:id="253" w:name="_Toc501539992"/>
      <w:bookmarkStart w:id="254" w:name="_Toc501539993"/>
      <w:bookmarkStart w:id="255" w:name="_Toc501539994"/>
      <w:bookmarkStart w:id="256" w:name="_Toc501539995"/>
      <w:bookmarkStart w:id="257" w:name="_Toc501539996"/>
      <w:bookmarkStart w:id="258" w:name="_Toc501539997"/>
      <w:bookmarkStart w:id="259" w:name="_Toc501539998"/>
      <w:bookmarkStart w:id="260" w:name="_Toc501539999"/>
      <w:bookmarkStart w:id="261" w:name="_Toc501540000"/>
      <w:bookmarkStart w:id="262" w:name="_Toc501540001"/>
      <w:bookmarkStart w:id="263" w:name="_Toc501540002"/>
      <w:bookmarkStart w:id="264" w:name="_Toc501540003"/>
      <w:bookmarkStart w:id="265" w:name="_Toc501540004"/>
      <w:bookmarkStart w:id="266" w:name="_Toc501540005"/>
      <w:bookmarkStart w:id="267" w:name="_Toc503269976"/>
      <w:bookmarkStart w:id="268" w:name="_Toc503270026"/>
      <w:bookmarkStart w:id="269" w:name="_Toc503270960"/>
      <w:bookmarkStart w:id="270" w:name="_Toc503271008"/>
      <w:bookmarkStart w:id="271" w:name="_Toc503271057"/>
      <w:bookmarkStart w:id="272" w:name="_Toc503271104"/>
      <w:bookmarkStart w:id="273" w:name="_Toc503271151"/>
      <w:bookmarkStart w:id="274" w:name="_Toc503271199"/>
      <w:bookmarkStart w:id="275" w:name="_Toc503272927"/>
      <w:bookmarkStart w:id="276" w:name="_Toc503273500"/>
      <w:bookmarkStart w:id="277" w:name="_Toc498091524"/>
      <w:bookmarkStart w:id="278" w:name="_Toc498092484"/>
      <w:bookmarkStart w:id="279" w:name="_Toc498093854"/>
      <w:bookmarkStart w:id="280" w:name="_Toc498096991"/>
      <w:bookmarkStart w:id="281" w:name="_Toc498097841"/>
      <w:bookmarkStart w:id="282" w:name="_Toc503272929"/>
      <w:bookmarkStart w:id="283" w:name="_Toc503273502"/>
      <w:bookmarkStart w:id="284" w:name="_Toc503186194"/>
      <w:bookmarkStart w:id="285" w:name="_Toc503266380"/>
      <w:bookmarkStart w:id="286" w:name="_Toc503266430"/>
      <w:bookmarkStart w:id="287" w:name="_Toc503266476"/>
      <w:bookmarkStart w:id="288" w:name="_Toc503266526"/>
      <w:bookmarkStart w:id="289" w:name="_Toc503266575"/>
      <w:bookmarkStart w:id="290" w:name="_Toc503269926"/>
      <w:bookmarkStart w:id="291" w:name="_Toc503269978"/>
      <w:bookmarkStart w:id="292" w:name="_Toc503270028"/>
      <w:bookmarkStart w:id="293" w:name="_Toc503270962"/>
      <w:bookmarkStart w:id="294" w:name="_Toc503271010"/>
      <w:bookmarkStart w:id="295" w:name="_Toc503271059"/>
      <w:bookmarkStart w:id="296" w:name="_Toc503271106"/>
      <w:bookmarkStart w:id="297" w:name="_Toc503271153"/>
      <w:bookmarkStart w:id="298" w:name="_Toc503271201"/>
      <w:bookmarkStart w:id="299" w:name="_Toc503272930"/>
      <w:bookmarkStart w:id="300" w:name="_Toc503273503"/>
      <w:bookmarkStart w:id="301" w:name="_Toc503186195"/>
      <w:bookmarkStart w:id="302" w:name="_Toc503266381"/>
      <w:bookmarkStart w:id="303" w:name="_Toc503266431"/>
      <w:bookmarkStart w:id="304" w:name="_Toc503266477"/>
      <w:bookmarkStart w:id="305" w:name="_Toc503266527"/>
      <w:bookmarkStart w:id="306" w:name="_Toc503266576"/>
      <w:bookmarkStart w:id="307" w:name="_Toc503269927"/>
      <w:bookmarkStart w:id="308" w:name="_Toc503269979"/>
      <w:bookmarkStart w:id="309" w:name="_Toc503270029"/>
      <w:bookmarkStart w:id="310" w:name="_Toc503270963"/>
      <w:bookmarkStart w:id="311" w:name="_Toc503271011"/>
      <w:bookmarkStart w:id="312" w:name="_Toc503271060"/>
      <w:bookmarkStart w:id="313" w:name="_Toc503271107"/>
      <w:bookmarkStart w:id="314" w:name="_Toc503271154"/>
      <w:bookmarkStart w:id="315" w:name="_Toc503271202"/>
      <w:bookmarkStart w:id="316" w:name="_Toc503272931"/>
      <w:bookmarkStart w:id="317" w:name="_Toc503273504"/>
      <w:bookmarkStart w:id="318" w:name="_Toc503186196"/>
      <w:bookmarkStart w:id="319" w:name="_Toc503266382"/>
      <w:bookmarkStart w:id="320" w:name="_Toc503266432"/>
      <w:bookmarkStart w:id="321" w:name="_Toc503266478"/>
      <w:bookmarkStart w:id="322" w:name="_Toc503266528"/>
      <w:bookmarkStart w:id="323" w:name="_Toc503266577"/>
      <w:bookmarkStart w:id="324" w:name="_Toc503269928"/>
      <w:bookmarkStart w:id="325" w:name="_Toc503269980"/>
      <w:bookmarkStart w:id="326" w:name="_Toc503270030"/>
      <w:bookmarkStart w:id="327" w:name="_Toc503271061"/>
      <w:bookmarkStart w:id="328" w:name="_Toc503271108"/>
      <w:bookmarkStart w:id="329" w:name="_Toc503271155"/>
      <w:bookmarkStart w:id="330" w:name="_Toc503271203"/>
      <w:bookmarkStart w:id="331" w:name="_Toc503272932"/>
      <w:bookmarkStart w:id="332" w:name="_Toc503273505"/>
      <w:bookmarkStart w:id="333" w:name="_Toc503186197"/>
      <w:bookmarkStart w:id="334" w:name="_Toc503266383"/>
      <w:bookmarkStart w:id="335" w:name="_Toc503266433"/>
      <w:bookmarkStart w:id="336" w:name="_Toc503266479"/>
      <w:bookmarkStart w:id="337" w:name="_Toc503266529"/>
      <w:bookmarkStart w:id="338" w:name="_Toc503266578"/>
      <w:bookmarkStart w:id="339" w:name="_Toc503269929"/>
      <w:bookmarkStart w:id="340" w:name="_Toc503269981"/>
      <w:bookmarkStart w:id="341" w:name="_Toc503270031"/>
      <w:bookmarkStart w:id="342" w:name="_Toc503270965"/>
      <w:bookmarkStart w:id="343" w:name="_Toc503271013"/>
      <w:bookmarkStart w:id="344" w:name="_Toc503271062"/>
      <w:bookmarkStart w:id="345" w:name="_Toc503271109"/>
      <w:bookmarkStart w:id="346" w:name="_Toc503271156"/>
      <w:bookmarkStart w:id="347" w:name="_Toc503271204"/>
      <w:bookmarkStart w:id="348" w:name="_Toc503272933"/>
      <w:bookmarkStart w:id="349" w:name="_Toc503273506"/>
      <w:bookmarkStart w:id="350" w:name="_Toc503186198"/>
      <w:bookmarkStart w:id="351" w:name="_Toc503266384"/>
      <w:bookmarkStart w:id="352" w:name="_Toc503266434"/>
      <w:bookmarkStart w:id="353" w:name="_Toc503266480"/>
      <w:bookmarkStart w:id="354" w:name="_Toc503266530"/>
      <w:bookmarkStart w:id="355" w:name="_Toc503266579"/>
      <w:bookmarkStart w:id="356" w:name="_Toc503269930"/>
      <w:bookmarkStart w:id="357" w:name="_Toc503269982"/>
      <w:bookmarkStart w:id="358" w:name="_Toc503270032"/>
      <w:bookmarkStart w:id="359" w:name="_Toc503270966"/>
      <w:bookmarkStart w:id="360" w:name="_Toc503271014"/>
      <w:bookmarkStart w:id="361" w:name="_Toc503271063"/>
      <w:bookmarkStart w:id="362" w:name="_Toc503271110"/>
      <w:bookmarkStart w:id="363" w:name="_Toc503271157"/>
      <w:bookmarkStart w:id="364" w:name="_Toc503271205"/>
      <w:bookmarkStart w:id="365" w:name="_Toc503272934"/>
      <w:bookmarkStart w:id="366" w:name="_Toc503273507"/>
      <w:bookmarkStart w:id="367" w:name="_Toc503186199"/>
      <w:bookmarkStart w:id="368" w:name="_Toc503266385"/>
      <w:bookmarkStart w:id="369" w:name="_Toc503266435"/>
      <w:bookmarkStart w:id="370" w:name="_Toc503266481"/>
      <w:bookmarkStart w:id="371" w:name="_Toc503266531"/>
      <w:bookmarkStart w:id="372" w:name="_Toc503266580"/>
      <w:bookmarkStart w:id="373" w:name="_Toc503269931"/>
      <w:bookmarkStart w:id="374" w:name="_Toc503269983"/>
      <w:bookmarkStart w:id="375" w:name="_Toc503270033"/>
      <w:bookmarkStart w:id="376" w:name="_Toc503270967"/>
      <w:bookmarkStart w:id="377" w:name="_Toc503271015"/>
      <w:bookmarkStart w:id="378" w:name="_Toc503271064"/>
      <w:bookmarkStart w:id="379" w:name="_Toc503271111"/>
      <w:bookmarkStart w:id="380" w:name="_Toc503271158"/>
      <w:bookmarkStart w:id="381" w:name="_Toc503271206"/>
      <w:bookmarkStart w:id="382" w:name="_Toc503272935"/>
      <w:bookmarkStart w:id="383" w:name="_Toc503273508"/>
      <w:bookmarkStart w:id="384" w:name="_Toc503186200"/>
      <w:bookmarkStart w:id="385" w:name="_Toc503266386"/>
      <w:bookmarkStart w:id="386" w:name="_Toc503266436"/>
      <w:bookmarkStart w:id="387" w:name="_Toc503266482"/>
      <w:bookmarkStart w:id="388" w:name="_Toc503266532"/>
      <w:bookmarkStart w:id="389" w:name="_Toc503266581"/>
      <w:bookmarkStart w:id="390" w:name="_Toc503269932"/>
      <w:bookmarkStart w:id="391" w:name="_Toc503269984"/>
      <w:bookmarkStart w:id="392" w:name="_Toc503270034"/>
      <w:bookmarkStart w:id="393" w:name="_Toc503270968"/>
      <w:bookmarkStart w:id="394" w:name="_Toc503271016"/>
      <w:bookmarkStart w:id="395" w:name="_Toc503271065"/>
      <w:bookmarkStart w:id="396" w:name="_Toc503271112"/>
      <w:bookmarkStart w:id="397" w:name="_Toc503271159"/>
      <w:bookmarkStart w:id="398" w:name="_Toc503271207"/>
      <w:bookmarkStart w:id="399" w:name="_Toc503272936"/>
      <w:bookmarkStart w:id="400" w:name="_Toc503273509"/>
      <w:bookmarkStart w:id="401" w:name="_Toc503186201"/>
      <w:bookmarkStart w:id="402" w:name="_Toc503266387"/>
      <w:bookmarkStart w:id="403" w:name="_Toc503266437"/>
      <w:bookmarkStart w:id="404" w:name="_Toc503266483"/>
      <w:bookmarkStart w:id="405" w:name="_Toc503266533"/>
      <w:bookmarkStart w:id="406" w:name="_Toc503266582"/>
      <w:bookmarkStart w:id="407" w:name="_Toc503269933"/>
      <w:bookmarkStart w:id="408" w:name="_Toc503269985"/>
      <w:bookmarkStart w:id="409" w:name="_Toc503270035"/>
      <w:bookmarkStart w:id="410" w:name="_Toc503270969"/>
      <w:bookmarkStart w:id="411" w:name="_Toc503271017"/>
      <w:bookmarkStart w:id="412" w:name="_Toc503271066"/>
      <w:bookmarkStart w:id="413" w:name="_Toc503271113"/>
      <w:bookmarkStart w:id="414" w:name="_Toc503271160"/>
      <w:bookmarkStart w:id="415" w:name="_Toc503271208"/>
      <w:bookmarkStart w:id="416" w:name="_Toc503272937"/>
      <w:bookmarkStart w:id="417" w:name="_Toc503273510"/>
      <w:bookmarkStart w:id="418" w:name="_Toc503186202"/>
      <w:bookmarkStart w:id="419" w:name="_Toc503266388"/>
      <w:bookmarkStart w:id="420" w:name="_Toc503266438"/>
      <w:bookmarkStart w:id="421" w:name="_Toc503266484"/>
      <w:bookmarkStart w:id="422" w:name="_Toc503266534"/>
      <w:bookmarkStart w:id="423" w:name="_Toc503266583"/>
      <w:bookmarkStart w:id="424" w:name="_Toc503269934"/>
      <w:bookmarkStart w:id="425" w:name="_Toc503269986"/>
      <w:bookmarkStart w:id="426" w:name="_Toc503270036"/>
      <w:bookmarkStart w:id="427" w:name="_Toc503270970"/>
      <w:bookmarkStart w:id="428" w:name="_Toc503271018"/>
      <w:bookmarkStart w:id="429" w:name="_Toc503271067"/>
      <w:bookmarkStart w:id="430" w:name="_Toc503271114"/>
      <w:bookmarkStart w:id="431" w:name="_Toc503271161"/>
      <w:bookmarkStart w:id="432" w:name="_Toc503271209"/>
      <w:bookmarkStart w:id="433" w:name="_Toc503272938"/>
      <w:bookmarkStart w:id="434" w:name="_Toc503273511"/>
      <w:bookmarkStart w:id="435" w:name="_Toc498091526"/>
      <w:bookmarkStart w:id="436" w:name="_Toc498092486"/>
      <w:bookmarkStart w:id="437" w:name="_Toc498093856"/>
      <w:bookmarkStart w:id="438" w:name="_Toc498096993"/>
      <w:bookmarkStart w:id="439" w:name="_Toc498097843"/>
      <w:bookmarkStart w:id="440" w:name="_Toc498091530"/>
      <w:bookmarkStart w:id="441" w:name="_Toc498092490"/>
      <w:bookmarkStart w:id="442" w:name="_Toc498093860"/>
      <w:bookmarkStart w:id="443" w:name="_Toc498096998"/>
      <w:bookmarkStart w:id="444" w:name="_Toc498097848"/>
      <w:bookmarkStart w:id="445" w:name="_Toc498091531"/>
      <w:bookmarkStart w:id="446" w:name="_Toc498092491"/>
      <w:bookmarkStart w:id="447" w:name="_Toc498093861"/>
      <w:bookmarkStart w:id="448" w:name="_Toc498096999"/>
      <w:bookmarkStart w:id="449" w:name="_Toc498097849"/>
      <w:bookmarkStart w:id="450" w:name="_Toc498091532"/>
      <w:bookmarkStart w:id="451" w:name="_Toc498092492"/>
      <w:bookmarkStart w:id="452" w:name="_Toc498093862"/>
      <w:bookmarkStart w:id="453" w:name="_Toc498097000"/>
      <w:bookmarkStart w:id="454" w:name="_Toc498097850"/>
      <w:bookmarkStart w:id="455" w:name="_Toc498091533"/>
      <w:bookmarkStart w:id="456" w:name="_Toc498092493"/>
      <w:bookmarkStart w:id="457" w:name="_Toc498093863"/>
      <w:bookmarkStart w:id="458" w:name="_Toc498097001"/>
      <w:bookmarkStart w:id="459" w:name="_Toc498097851"/>
      <w:bookmarkStart w:id="460" w:name="_Toc498091534"/>
      <w:bookmarkStart w:id="461" w:name="_Toc498092494"/>
      <w:bookmarkStart w:id="462" w:name="_Toc498093864"/>
      <w:bookmarkStart w:id="463" w:name="_Toc498097002"/>
      <w:bookmarkStart w:id="464" w:name="_Toc498097852"/>
      <w:bookmarkStart w:id="465" w:name="_Toc498091535"/>
      <w:bookmarkStart w:id="466" w:name="_Toc498092495"/>
      <w:bookmarkStart w:id="467" w:name="_Toc498093865"/>
      <w:bookmarkStart w:id="468" w:name="_Toc498097003"/>
      <w:bookmarkStart w:id="469" w:name="_Toc498097853"/>
      <w:bookmarkStart w:id="470" w:name="_Toc498091536"/>
      <w:bookmarkStart w:id="471" w:name="_Toc498092496"/>
      <w:bookmarkStart w:id="472" w:name="_Toc498093866"/>
      <w:bookmarkStart w:id="473" w:name="_Toc498097004"/>
      <w:bookmarkStart w:id="474" w:name="_Toc498097854"/>
      <w:bookmarkStart w:id="475" w:name="_Toc498091537"/>
      <w:bookmarkStart w:id="476" w:name="_Toc498092497"/>
      <w:bookmarkStart w:id="477" w:name="_Toc498093867"/>
      <w:bookmarkStart w:id="478" w:name="_Toc498097005"/>
      <w:bookmarkStart w:id="479" w:name="_Toc498097855"/>
      <w:bookmarkStart w:id="480" w:name="_Toc498091538"/>
      <w:bookmarkStart w:id="481" w:name="_Toc498092498"/>
      <w:bookmarkStart w:id="482" w:name="_Toc498093868"/>
      <w:bookmarkStart w:id="483" w:name="_Toc498097006"/>
      <w:bookmarkStart w:id="484" w:name="_Toc498097856"/>
      <w:bookmarkStart w:id="485" w:name="_Toc498091539"/>
      <w:bookmarkStart w:id="486" w:name="_Toc498092499"/>
      <w:bookmarkStart w:id="487" w:name="_Toc498093869"/>
      <w:bookmarkStart w:id="488" w:name="_Toc498097007"/>
      <w:bookmarkStart w:id="489" w:name="_Toc498097857"/>
      <w:bookmarkStart w:id="490" w:name="_Toc498091540"/>
      <w:bookmarkStart w:id="491" w:name="_Toc498092500"/>
      <w:bookmarkStart w:id="492" w:name="_Toc498093870"/>
      <w:bookmarkStart w:id="493" w:name="_Toc498097008"/>
      <w:bookmarkStart w:id="494" w:name="_Toc498097858"/>
      <w:bookmarkStart w:id="495" w:name="_Toc498091541"/>
      <w:bookmarkStart w:id="496" w:name="_Toc498092501"/>
      <w:bookmarkStart w:id="497" w:name="_Toc498093871"/>
      <w:bookmarkStart w:id="498" w:name="_Toc498097009"/>
      <w:bookmarkStart w:id="499" w:name="_Toc498097859"/>
      <w:bookmarkStart w:id="500" w:name="_Toc498091542"/>
      <w:bookmarkStart w:id="501" w:name="_Toc498092502"/>
      <w:bookmarkStart w:id="502" w:name="_Toc498093872"/>
      <w:bookmarkStart w:id="503" w:name="_Toc498097010"/>
      <w:bookmarkStart w:id="504" w:name="_Toc498097860"/>
      <w:bookmarkStart w:id="505" w:name="_Toc412202261"/>
      <w:bookmarkStart w:id="506" w:name="_Toc412215166"/>
      <w:bookmarkStart w:id="507" w:name="_Toc412216574"/>
      <w:bookmarkStart w:id="508" w:name="_Toc412216680"/>
      <w:bookmarkStart w:id="509" w:name="_Toc412216785"/>
      <w:bookmarkStart w:id="510" w:name="_Toc412216893"/>
      <w:bookmarkStart w:id="511" w:name="_Toc411849933"/>
      <w:bookmarkStart w:id="512" w:name="_Toc411849937"/>
      <w:bookmarkStart w:id="513" w:name="_Toc412215174"/>
      <w:bookmarkStart w:id="514" w:name="_Toc412216582"/>
      <w:bookmarkStart w:id="515" w:name="_Toc412216688"/>
      <w:bookmarkStart w:id="516" w:name="_Toc412216793"/>
      <w:bookmarkStart w:id="517" w:name="_Toc412216901"/>
      <w:bookmarkStart w:id="518" w:name="_Toc412215175"/>
      <w:bookmarkStart w:id="519" w:name="_Toc412216583"/>
      <w:bookmarkStart w:id="520" w:name="_Toc412216689"/>
      <w:bookmarkStart w:id="521" w:name="_Toc412216794"/>
      <w:bookmarkStart w:id="522" w:name="_Toc412216902"/>
      <w:bookmarkStart w:id="523" w:name="_Toc412215176"/>
      <w:bookmarkStart w:id="524" w:name="_Toc412216584"/>
      <w:bookmarkStart w:id="525" w:name="_Toc412216690"/>
      <w:bookmarkStart w:id="526" w:name="_Toc412216795"/>
      <w:bookmarkStart w:id="527" w:name="_Toc412216903"/>
      <w:bookmarkStart w:id="528" w:name="_Toc412215177"/>
      <w:bookmarkStart w:id="529" w:name="_Toc412216585"/>
      <w:bookmarkStart w:id="530" w:name="_Toc412216691"/>
      <w:bookmarkStart w:id="531" w:name="_Toc412216796"/>
      <w:bookmarkStart w:id="532" w:name="_Toc412216904"/>
      <w:bookmarkStart w:id="533" w:name="_Toc412215178"/>
      <w:bookmarkStart w:id="534" w:name="_Toc412216586"/>
      <w:bookmarkStart w:id="535" w:name="_Toc412216692"/>
      <w:bookmarkStart w:id="536" w:name="_Toc412216797"/>
      <w:bookmarkStart w:id="537" w:name="_Toc412216905"/>
      <w:bookmarkStart w:id="538" w:name="_Toc412215179"/>
      <w:bookmarkStart w:id="539" w:name="_Toc412216587"/>
      <w:bookmarkStart w:id="540" w:name="_Toc412216693"/>
      <w:bookmarkStart w:id="541" w:name="_Toc412216798"/>
      <w:bookmarkStart w:id="542" w:name="_Toc412216906"/>
      <w:bookmarkStart w:id="543" w:name="_Toc412215180"/>
      <w:bookmarkStart w:id="544" w:name="_Toc412216588"/>
      <w:bookmarkStart w:id="545" w:name="_Toc412216694"/>
      <w:bookmarkStart w:id="546" w:name="_Toc412216799"/>
      <w:bookmarkStart w:id="547" w:name="_Toc412216907"/>
      <w:bookmarkStart w:id="548" w:name="_Toc412215181"/>
      <w:bookmarkStart w:id="549" w:name="_Toc412216589"/>
      <w:bookmarkStart w:id="550" w:name="_Toc412216695"/>
      <w:bookmarkStart w:id="551" w:name="_Toc412216800"/>
      <w:bookmarkStart w:id="552" w:name="_Toc412216908"/>
      <w:bookmarkStart w:id="553" w:name="_Toc412215182"/>
      <w:bookmarkStart w:id="554" w:name="_Toc412216590"/>
      <w:bookmarkStart w:id="555" w:name="_Toc412216696"/>
      <w:bookmarkStart w:id="556" w:name="_Toc412216801"/>
      <w:bookmarkStart w:id="557" w:name="_Toc412216909"/>
      <w:bookmarkStart w:id="558" w:name="_Toc412215183"/>
      <w:bookmarkStart w:id="559" w:name="_Toc412216591"/>
      <w:bookmarkStart w:id="560" w:name="_Toc412216697"/>
      <w:bookmarkStart w:id="561" w:name="_Toc412216802"/>
      <w:bookmarkStart w:id="562" w:name="_Toc412216910"/>
      <w:bookmarkStart w:id="563" w:name="_Toc412215184"/>
      <w:bookmarkStart w:id="564" w:name="_Toc412216592"/>
      <w:bookmarkStart w:id="565" w:name="_Toc412216698"/>
      <w:bookmarkStart w:id="566" w:name="_Toc412216803"/>
      <w:bookmarkStart w:id="567" w:name="_Toc412216911"/>
      <w:bookmarkStart w:id="568" w:name="_Toc412190697"/>
      <w:bookmarkStart w:id="569" w:name="_Toc412191267"/>
      <w:bookmarkStart w:id="570" w:name="_Toc412192335"/>
      <w:bookmarkStart w:id="571" w:name="_Toc412202270"/>
      <w:bookmarkStart w:id="572" w:name="_Toc412215186"/>
      <w:bookmarkStart w:id="573" w:name="_Toc412216594"/>
      <w:bookmarkStart w:id="574" w:name="_Toc412216700"/>
      <w:bookmarkStart w:id="575" w:name="_Toc412216805"/>
      <w:bookmarkStart w:id="576" w:name="_Toc412216913"/>
      <w:bookmarkStart w:id="577" w:name="_Toc412190698"/>
      <w:bookmarkStart w:id="578" w:name="_Toc412191268"/>
      <w:bookmarkStart w:id="579" w:name="_Toc412192336"/>
      <w:bookmarkStart w:id="580" w:name="_Toc412202271"/>
      <w:bookmarkStart w:id="581" w:name="_Toc412215187"/>
      <w:bookmarkStart w:id="582" w:name="_Toc412216595"/>
      <w:bookmarkStart w:id="583" w:name="_Toc412216701"/>
      <w:bookmarkStart w:id="584" w:name="_Toc412216806"/>
      <w:bookmarkStart w:id="585" w:name="_Toc412216914"/>
      <w:bookmarkStart w:id="586" w:name="_Toc412190699"/>
      <w:bookmarkStart w:id="587" w:name="_Toc412191269"/>
      <w:bookmarkStart w:id="588" w:name="_Toc412192337"/>
      <w:bookmarkStart w:id="589" w:name="_Toc412202272"/>
      <w:bookmarkStart w:id="590" w:name="_Toc412215188"/>
      <w:bookmarkStart w:id="591" w:name="_Toc412216596"/>
      <w:bookmarkStart w:id="592" w:name="_Toc412216702"/>
      <w:bookmarkStart w:id="593" w:name="_Toc412216807"/>
      <w:bookmarkStart w:id="594" w:name="_Toc412216915"/>
      <w:bookmarkStart w:id="595" w:name="_Toc412190700"/>
      <w:bookmarkStart w:id="596" w:name="_Toc412191270"/>
      <w:bookmarkStart w:id="597" w:name="_Toc412192338"/>
      <w:bookmarkStart w:id="598" w:name="_Toc412202273"/>
      <w:bookmarkStart w:id="599" w:name="_Toc412215189"/>
      <w:bookmarkStart w:id="600" w:name="_Toc412216597"/>
      <w:bookmarkStart w:id="601" w:name="_Toc412216703"/>
      <w:bookmarkStart w:id="602" w:name="_Toc412216808"/>
      <w:bookmarkStart w:id="603" w:name="_Toc412216916"/>
      <w:bookmarkStart w:id="604" w:name="_Toc412190701"/>
      <w:bookmarkStart w:id="605" w:name="_Toc412191271"/>
      <w:bookmarkStart w:id="606" w:name="_Toc412192339"/>
      <w:bookmarkStart w:id="607" w:name="_Toc412202274"/>
      <w:bookmarkStart w:id="608" w:name="_Toc412215190"/>
      <w:bookmarkStart w:id="609" w:name="_Toc412216598"/>
      <w:bookmarkStart w:id="610" w:name="_Toc412216704"/>
      <w:bookmarkStart w:id="611" w:name="_Toc412216809"/>
      <w:bookmarkStart w:id="612" w:name="_Toc412216917"/>
      <w:bookmarkStart w:id="613" w:name="_Toc412190702"/>
      <w:bookmarkStart w:id="614" w:name="_Toc412191272"/>
      <w:bookmarkStart w:id="615" w:name="_Toc412192340"/>
      <w:bookmarkStart w:id="616" w:name="_Toc412202275"/>
      <w:bookmarkStart w:id="617" w:name="_Toc412215191"/>
      <w:bookmarkStart w:id="618" w:name="_Toc412216599"/>
      <w:bookmarkStart w:id="619" w:name="_Toc412216705"/>
      <w:bookmarkStart w:id="620" w:name="_Toc412216810"/>
      <w:bookmarkStart w:id="621" w:name="_Toc412216918"/>
      <w:bookmarkStart w:id="622" w:name="_Toc412190703"/>
      <w:bookmarkStart w:id="623" w:name="_Toc412191273"/>
      <w:bookmarkStart w:id="624" w:name="_Toc412192341"/>
      <w:bookmarkStart w:id="625" w:name="_Toc412202276"/>
      <w:bookmarkStart w:id="626" w:name="_Toc412215192"/>
      <w:bookmarkStart w:id="627" w:name="_Toc412216600"/>
      <w:bookmarkStart w:id="628" w:name="_Toc412216706"/>
      <w:bookmarkStart w:id="629" w:name="_Toc412216811"/>
      <w:bookmarkStart w:id="630" w:name="_Toc412216919"/>
      <w:bookmarkStart w:id="631" w:name="_Toc412190704"/>
      <w:bookmarkStart w:id="632" w:name="_Toc412191274"/>
      <w:bookmarkStart w:id="633" w:name="_Toc412192342"/>
      <w:bookmarkStart w:id="634" w:name="_Toc412202277"/>
      <w:bookmarkStart w:id="635" w:name="_Toc412215193"/>
      <w:bookmarkStart w:id="636" w:name="_Toc412216601"/>
      <w:bookmarkStart w:id="637" w:name="_Toc412216707"/>
      <w:bookmarkStart w:id="638" w:name="_Toc412216812"/>
      <w:bookmarkStart w:id="639" w:name="_Toc412216920"/>
      <w:bookmarkStart w:id="640" w:name="_Toc412190705"/>
      <w:bookmarkStart w:id="641" w:name="_Toc412191275"/>
      <w:bookmarkStart w:id="642" w:name="_Toc412192343"/>
      <w:bookmarkStart w:id="643" w:name="_Toc412202278"/>
      <w:bookmarkStart w:id="644" w:name="_Toc412215194"/>
      <w:bookmarkStart w:id="645" w:name="_Toc412216602"/>
      <w:bookmarkStart w:id="646" w:name="_Toc412216708"/>
      <w:bookmarkStart w:id="647" w:name="_Toc412216813"/>
      <w:bookmarkStart w:id="648" w:name="_Toc412216921"/>
      <w:bookmarkStart w:id="649" w:name="_Toc412190706"/>
      <w:bookmarkStart w:id="650" w:name="_Toc412191276"/>
      <w:bookmarkStart w:id="651" w:name="_Toc412192344"/>
      <w:bookmarkStart w:id="652" w:name="_Toc412202279"/>
      <w:bookmarkStart w:id="653" w:name="_Toc412215195"/>
      <w:bookmarkStart w:id="654" w:name="_Toc412216603"/>
      <w:bookmarkStart w:id="655" w:name="_Toc412216709"/>
      <w:bookmarkStart w:id="656" w:name="_Toc412216814"/>
      <w:bookmarkStart w:id="657" w:name="_Toc412216922"/>
      <w:bookmarkStart w:id="658" w:name="_Toc411849943"/>
      <w:bookmarkStart w:id="659" w:name="_Toc411849945"/>
      <w:bookmarkStart w:id="660" w:name="_Toc411849948"/>
      <w:bookmarkStart w:id="661" w:name="_Toc411849949"/>
      <w:bookmarkStart w:id="662" w:name="_Toc411849950"/>
      <w:bookmarkStart w:id="663" w:name="_Toc412190707"/>
      <w:bookmarkStart w:id="664" w:name="_Toc412191277"/>
      <w:bookmarkStart w:id="665" w:name="_Toc412192345"/>
      <w:bookmarkStart w:id="666" w:name="_Toc412202280"/>
      <w:bookmarkStart w:id="667" w:name="_Toc412215196"/>
      <w:bookmarkStart w:id="668" w:name="_Toc412216604"/>
      <w:bookmarkStart w:id="669" w:name="_Toc412216710"/>
      <w:bookmarkStart w:id="670" w:name="_Toc412216815"/>
      <w:bookmarkStart w:id="671" w:name="_Toc412216923"/>
      <w:bookmarkStart w:id="672" w:name="_Toc503272953"/>
      <w:bookmarkStart w:id="673" w:name="_Toc503273526"/>
      <w:bookmarkStart w:id="674" w:name="_Toc503272954"/>
      <w:bookmarkStart w:id="675" w:name="_Toc503273527"/>
      <w:bookmarkStart w:id="676" w:name="_Toc411849951"/>
      <w:bookmarkStart w:id="677" w:name="_Toc411849952"/>
      <w:bookmarkStart w:id="678" w:name="_Toc513729066"/>
      <w:bookmarkStart w:id="679" w:name="_Toc513729205"/>
      <w:bookmarkStart w:id="680" w:name="_Toc513734038"/>
      <w:bookmarkStart w:id="681" w:name="_Toc513792956"/>
      <w:bookmarkStart w:id="682" w:name="_Toc513794530"/>
      <w:bookmarkStart w:id="683" w:name="_Toc412215200"/>
      <w:bookmarkStart w:id="684" w:name="_Toc412216608"/>
      <w:bookmarkStart w:id="685" w:name="_Toc412216714"/>
      <w:bookmarkStart w:id="686" w:name="_Toc412216822"/>
      <w:bookmarkStart w:id="687" w:name="_Toc412216925"/>
      <w:bookmarkStart w:id="688" w:name="_Toc411849953"/>
      <w:bookmarkStart w:id="689" w:name="_Toc411849956"/>
      <w:bookmarkStart w:id="690" w:name="_Toc412202283"/>
      <w:bookmarkStart w:id="691" w:name="_Toc412215202"/>
      <w:bookmarkStart w:id="692" w:name="_Toc412216610"/>
      <w:bookmarkStart w:id="693" w:name="_Toc412216716"/>
      <w:bookmarkStart w:id="694" w:name="_Toc412216824"/>
      <w:bookmarkStart w:id="695" w:name="_Toc412216927"/>
      <w:bookmarkStart w:id="696" w:name="_Toc412202284"/>
      <w:bookmarkStart w:id="697" w:name="_Toc412215203"/>
      <w:bookmarkStart w:id="698" w:name="_Toc412216611"/>
      <w:bookmarkStart w:id="699" w:name="_Toc412216717"/>
      <w:bookmarkStart w:id="700" w:name="_Toc412216825"/>
      <w:bookmarkStart w:id="701" w:name="_Toc412216928"/>
      <w:bookmarkStart w:id="702" w:name="_Toc412202285"/>
      <w:bookmarkStart w:id="703" w:name="_Toc412215204"/>
      <w:bookmarkStart w:id="704" w:name="_Toc412216612"/>
      <w:bookmarkStart w:id="705" w:name="_Toc412216718"/>
      <w:bookmarkStart w:id="706" w:name="_Toc412216826"/>
      <w:bookmarkStart w:id="707" w:name="_Toc412216929"/>
      <w:bookmarkStart w:id="708" w:name="_Toc412202286"/>
      <w:bookmarkStart w:id="709" w:name="_Toc412215205"/>
      <w:bookmarkStart w:id="710" w:name="_Toc412216613"/>
      <w:bookmarkStart w:id="711" w:name="_Toc412216719"/>
      <w:bookmarkStart w:id="712" w:name="_Toc412216827"/>
      <w:bookmarkStart w:id="713" w:name="_Toc412216930"/>
      <w:bookmarkStart w:id="714" w:name="_Toc412202287"/>
      <w:bookmarkStart w:id="715" w:name="_Toc412215206"/>
      <w:bookmarkStart w:id="716" w:name="_Toc412216614"/>
      <w:bookmarkStart w:id="717" w:name="_Toc412216720"/>
      <w:bookmarkStart w:id="718" w:name="_Toc412216828"/>
      <w:bookmarkStart w:id="719" w:name="_Toc412216931"/>
      <w:bookmarkStart w:id="720" w:name="_Toc412202288"/>
      <w:bookmarkStart w:id="721" w:name="_Toc412215207"/>
      <w:bookmarkStart w:id="722" w:name="_Toc412216615"/>
      <w:bookmarkStart w:id="723" w:name="_Toc412216721"/>
      <w:bookmarkStart w:id="724" w:name="_Toc412216829"/>
      <w:bookmarkStart w:id="725" w:name="_Toc412216932"/>
      <w:bookmarkStart w:id="726" w:name="_Toc412202289"/>
      <w:bookmarkStart w:id="727" w:name="_Toc412215208"/>
      <w:bookmarkStart w:id="728" w:name="_Toc412216616"/>
      <w:bookmarkStart w:id="729" w:name="_Toc412216722"/>
      <w:bookmarkStart w:id="730" w:name="_Toc412216830"/>
      <w:bookmarkStart w:id="731" w:name="_Toc412216933"/>
      <w:bookmarkStart w:id="732" w:name="_Toc412202290"/>
      <w:bookmarkStart w:id="733" w:name="_Toc412215209"/>
      <w:bookmarkStart w:id="734" w:name="_Toc412216617"/>
      <w:bookmarkStart w:id="735" w:name="_Toc412216723"/>
      <w:bookmarkStart w:id="736" w:name="_Toc412216831"/>
      <w:bookmarkStart w:id="737" w:name="_Toc412216934"/>
      <w:bookmarkStart w:id="738" w:name="_Toc412202291"/>
      <w:bookmarkStart w:id="739" w:name="_Toc412215210"/>
      <w:bookmarkStart w:id="740" w:name="_Toc412216618"/>
      <w:bookmarkStart w:id="741" w:name="_Toc412216724"/>
      <w:bookmarkStart w:id="742" w:name="_Toc412216832"/>
      <w:bookmarkStart w:id="743" w:name="_Toc412216935"/>
      <w:bookmarkStart w:id="744" w:name="_Toc503186219"/>
      <w:bookmarkStart w:id="745" w:name="_Toc503266405"/>
      <w:bookmarkStart w:id="746" w:name="_Toc503266455"/>
      <w:bookmarkStart w:id="747" w:name="_Toc503266501"/>
      <w:bookmarkStart w:id="748" w:name="_Toc503266551"/>
      <w:bookmarkStart w:id="749" w:name="_Toc503266600"/>
      <w:bookmarkStart w:id="750" w:name="_Toc503269952"/>
      <w:bookmarkStart w:id="751" w:name="_Toc503270004"/>
      <w:bookmarkStart w:id="752" w:name="_Toc503270054"/>
      <w:bookmarkStart w:id="753" w:name="_Toc503270988"/>
      <w:bookmarkStart w:id="754" w:name="_Toc503271036"/>
      <w:bookmarkStart w:id="755" w:name="_Toc503271085"/>
      <w:bookmarkStart w:id="756" w:name="_Toc503271132"/>
      <w:bookmarkStart w:id="757" w:name="_Toc503271179"/>
      <w:bookmarkStart w:id="758" w:name="_Toc503271227"/>
      <w:bookmarkStart w:id="759" w:name="_Toc503272958"/>
      <w:bookmarkStart w:id="760" w:name="_Toc503273531"/>
      <w:bookmarkStart w:id="761" w:name="_Toc412216622"/>
      <w:bookmarkStart w:id="762" w:name="_Toc412216728"/>
      <w:bookmarkStart w:id="763" w:name="_Toc412216836"/>
      <w:bookmarkStart w:id="764" w:name="_Toc412216939"/>
      <w:bookmarkStart w:id="765" w:name="_Toc412216623"/>
      <w:bookmarkStart w:id="766" w:name="_Toc412216729"/>
      <w:bookmarkStart w:id="767" w:name="_Toc412216837"/>
      <w:bookmarkStart w:id="768" w:name="_Toc412216940"/>
      <w:bookmarkStart w:id="769" w:name="_Toc412216624"/>
      <w:bookmarkStart w:id="770" w:name="_Toc412216730"/>
      <w:bookmarkStart w:id="771" w:name="_Toc412216838"/>
      <w:bookmarkStart w:id="772" w:name="_Toc412216941"/>
      <w:bookmarkStart w:id="773" w:name="_Toc412216625"/>
      <w:bookmarkStart w:id="774" w:name="_Toc412216731"/>
      <w:bookmarkStart w:id="775" w:name="_Toc412216839"/>
      <w:bookmarkStart w:id="776" w:name="_Toc412216942"/>
      <w:bookmarkStart w:id="777" w:name="_Toc412216626"/>
      <w:bookmarkStart w:id="778" w:name="_Toc412216732"/>
      <w:bookmarkStart w:id="779" w:name="_Toc412216840"/>
      <w:bookmarkStart w:id="780" w:name="_Toc412216943"/>
      <w:bookmarkStart w:id="781" w:name="_Toc412216627"/>
      <w:bookmarkStart w:id="782" w:name="_Toc412216733"/>
      <w:bookmarkStart w:id="783" w:name="_Toc412216841"/>
      <w:bookmarkStart w:id="784" w:name="_Toc412216944"/>
      <w:bookmarkStart w:id="785" w:name="_Toc412216628"/>
      <w:bookmarkStart w:id="786" w:name="_Toc412216734"/>
      <w:bookmarkStart w:id="787" w:name="_Toc412216842"/>
      <w:bookmarkStart w:id="788" w:name="_Toc412216945"/>
      <w:bookmarkStart w:id="789" w:name="_Toc412216629"/>
      <w:bookmarkStart w:id="790" w:name="_Toc412216735"/>
      <w:bookmarkStart w:id="791" w:name="_Toc412216843"/>
      <w:bookmarkStart w:id="792" w:name="_Toc412216946"/>
      <w:bookmarkStart w:id="793" w:name="_Toc503186220"/>
      <w:bookmarkStart w:id="794" w:name="_Toc503266406"/>
      <w:bookmarkStart w:id="795" w:name="_Toc503266456"/>
      <w:bookmarkStart w:id="796" w:name="_Toc503266502"/>
      <w:bookmarkStart w:id="797" w:name="_Toc503266552"/>
      <w:bookmarkStart w:id="798" w:name="_Toc503266601"/>
      <w:bookmarkStart w:id="799" w:name="_Toc503269953"/>
      <w:bookmarkStart w:id="800" w:name="_Toc503270005"/>
      <w:bookmarkStart w:id="801" w:name="_Toc503270055"/>
      <w:bookmarkStart w:id="802" w:name="_Toc503270989"/>
      <w:bookmarkStart w:id="803" w:name="_Toc503271037"/>
      <w:bookmarkStart w:id="804" w:name="_Toc503271086"/>
      <w:bookmarkStart w:id="805" w:name="_Toc503271133"/>
      <w:bookmarkStart w:id="806" w:name="_Toc503271180"/>
      <w:bookmarkStart w:id="807" w:name="_Toc503271228"/>
      <w:bookmarkStart w:id="808" w:name="_Toc503272959"/>
      <w:bookmarkStart w:id="809" w:name="_Toc503273532"/>
      <w:bookmarkStart w:id="810" w:name="_Toc503186221"/>
      <w:bookmarkStart w:id="811" w:name="_Toc503266407"/>
      <w:bookmarkStart w:id="812" w:name="_Toc503266457"/>
      <w:bookmarkStart w:id="813" w:name="_Toc503266503"/>
      <w:bookmarkStart w:id="814" w:name="_Toc503266553"/>
      <w:bookmarkStart w:id="815" w:name="_Toc503266602"/>
      <w:bookmarkStart w:id="816" w:name="_Toc503269954"/>
      <w:bookmarkStart w:id="817" w:name="_Toc503270006"/>
      <w:bookmarkStart w:id="818" w:name="_Toc503270056"/>
      <w:bookmarkStart w:id="819" w:name="_Toc503271087"/>
      <w:bookmarkStart w:id="820" w:name="_Toc503271134"/>
      <w:bookmarkStart w:id="821" w:name="_Toc503271181"/>
      <w:bookmarkStart w:id="822" w:name="_Toc503271229"/>
      <w:bookmarkStart w:id="823" w:name="_Toc503272960"/>
      <w:bookmarkStart w:id="824" w:name="_Toc503273533"/>
      <w:bookmarkStart w:id="825" w:name="_Toc503186222"/>
      <w:bookmarkStart w:id="826" w:name="_Toc503266408"/>
      <w:bookmarkStart w:id="827" w:name="_Toc503266458"/>
      <w:bookmarkStart w:id="828" w:name="_Toc503266504"/>
      <w:bookmarkStart w:id="829" w:name="_Toc503266554"/>
      <w:bookmarkStart w:id="830" w:name="_Toc503266603"/>
      <w:bookmarkStart w:id="831" w:name="_Toc503269955"/>
      <w:bookmarkStart w:id="832" w:name="_Toc503270007"/>
      <w:bookmarkStart w:id="833" w:name="_Toc503270057"/>
      <w:bookmarkStart w:id="834" w:name="_Toc503271088"/>
      <w:bookmarkStart w:id="835" w:name="_Toc503271135"/>
      <w:bookmarkStart w:id="836" w:name="_Toc503271182"/>
      <w:bookmarkStart w:id="837" w:name="_Toc503271230"/>
      <w:bookmarkStart w:id="838" w:name="_Toc503272961"/>
      <w:bookmarkStart w:id="839" w:name="_Toc503273534"/>
      <w:bookmarkStart w:id="840" w:name="_Toc503186223"/>
      <w:bookmarkStart w:id="841" w:name="_Toc503266409"/>
      <w:bookmarkStart w:id="842" w:name="_Toc503266459"/>
      <w:bookmarkStart w:id="843" w:name="_Toc503266505"/>
      <w:bookmarkStart w:id="844" w:name="_Toc503266555"/>
      <w:bookmarkStart w:id="845" w:name="_Toc503266604"/>
      <w:bookmarkStart w:id="846" w:name="_Toc503269956"/>
      <w:bookmarkStart w:id="847" w:name="_Toc503270008"/>
      <w:bookmarkStart w:id="848" w:name="_Toc503270058"/>
      <w:bookmarkStart w:id="849" w:name="_Toc503271089"/>
      <w:bookmarkStart w:id="850" w:name="_Toc503271136"/>
      <w:bookmarkStart w:id="851" w:name="_Toc503271183"/>
      <w:bookmarkStart w:id="852" w:name="_Toc503271231"/>
      <w:bookmarkStart w:id="853" w:name="_Toc503272962"/>
      <w:bookmarkStart w:id="854" w:name="_Toc503273535"/>
      <w:bookmarkStart w:id="855" w:name="_Toc412216631"/>
      <w:bookmarkStart w:id="856" w:name="_Toc412216737"/>
      <w:bookmarkStart w:id="857" w:name="_Toc412216845"/>
      <w:bookmarkStart w:id="858" w:name="_Toc412216948"/>
      <w:bookmarkStart w:id="859" w:name="_Toc412215216"/>
      <w:bookmarkStart w:id="860" w:name="_Toc412216633"/>
      <w:bookmarkStart w:id="861" w:name="_Toc412216739"/>
      <w:bookmarkStart w:id="862" w:name="_Toc412216847"/>
      <w:bookmarkStart w:id="863" w:name="_Toc412216950"/>
      <w:bookmarkStart w:id="864" w:name="_Toc412215217"/>
      <w:bookmarkStart w:id="865" w:name="_Toc412216634"/>
      <w:bookmarkStart w:id="866" w:name="_Toc412216740"/>
      <w:bookmarkStart w:id="867" w:name="_Toc412216848"/>
      <w:bookmarkStart w:id="868" w:name="_Toc412216951"/>
      <w:bookmarkStart w:id="869" w:name="_Toc412215218"/>
      <w:bookmarkStart w:id="870" w:name="_Toc412216635"/>
      <w:bookmarkStart w:id="871" w:name="_Toc412216741"/>
      <w:bookmarkStart w:id="872" w:name="_Toc412216849"/>
      <w:bookmarkStart w:id="873" w:name="_Toc412216952"/>
      <w:bookmarkStart w:id="874" w:name="_Toc412215219"/>
      <w:bookmarkStart w:id="875" w:name="_Toc412216636"/>
      <w:bookmarkStart w:id="876" w:name="_Toc412216742"/>
      <w:bookmarkStart w:id="877" w:name="_Toc412216850"/>
      <w:bookmarkStart w:id="878" w:name="_Toc412216953"/>
      <w:bookmarkStart w:id="879" w:name="_Toc412215220"/>
      <w:bookmarkStart w:id="880" w:name="_Toc412216637"/>
      <w:bookmarkStart w:id="881" w:name="_Toc412216743"/>
      <w:bookmarkStart w:id="882" w:name="_Toc412216851"/>
      <w:bookmarkStart w:id="883" w:name="_Toc412216954"/>
      <w:bookmarkStart w:id="884" w:name="_Toc412215221"/>
      <w:bookmarkStart w:id="885" w:name="_Toc412216638"/>
      <w:bookmarkStart w:id="886" w:name="_Toc412216744"/>
      <w:bookmarkStart w:id="887" w:name="_Toc412216852"/>
      <w:bookmarkStart w:id="888" w:name="_Toc412216955"/>
      <w:bookmarkStart w:id="889" w:name="_Toc412215222"/>
      <w:bookmarkStart w:id="890" w:name="_Toc412216639"/>
      <w:bookmarkStart w:id="891" w:name="_Toc412216745"/>
      <w:bookmarkStart w:id="892" w:name="_Toc412216853"/>
      <w:bookmarkStart w:id="893" w:name="_Toc412216956"/>
      <w:bookmarkStart w:id="894" w:name="_Toc412215223"/>
      <w:bookmarkStart w:id="895" w:name="_Toc412216640"/>
      <w:bookmarkStart w:id="896" w:name="_Toc412216746"/>
      <w:bookmarkStart w:id="897" w:name="_Toc412216854"/>
      <w:bookmarkStart w:id="898" w:name="_Toc412216957"/>
      <w:bookmarkStart w:id="899" w:name="_Toc412215224"/>
      <w:bookmarkStart w:id="900" w:name="_Toc412216641"/>
      <w:bookmarkStart w:id="901" w:name="_Toc412216747"/>
      <w:bookmarkStart w:id="902" w:name="_Toc412216855"/>
      <w:bookmarkStart w:id="903" w:name="_Toc412216958"/>
      <w:bookmarkStart w:id="904" w:name="_Toc412215225"/>
      <w:bookmarkStart w:id="905" w:name="_Toc412216642"/>
      <w:bookmarkStart w:id="906" w:name="_Toc412216748"/>
      <w:bookmarkStart w:id="907" w:name="_Toc412216856"/>
      <w:bookmarkStart w:id="908" w:name="_Toc412216959"/>
      <w:bookmarkStart w:id="909" w:name="_Toc412190723"/>
      <w:bookmarkStart w:id="910" w:name="_Toc412191287"/>
      <w:bookmarkStart w:id="911" w:name="_Toc412192355"/>
      <w:bookmarkStart w:id="912" w:name="_Toc412202298"/>
      <w:bookmarkStart w:id="913" w:name="_Toc412215227"/>
      <w:bookmarkStart w:id="914" w:name="_Toc412216644"/>
      <w:bookmarkStart w:id="915" w:name="_Toc412216750"/>
      <w:bookmarkStart w:id="916" w:name="_Toc412216858"/>
      <w:bookmarkStart w:id="917" w:name="_Toc412216961"/>
      <w:bookmarkStart w:id="918" w:name="_Toc287347931"/>
      <w:bookmarkStart w:id="919" w:name="_Toc338063652"/>
      <w:bookmarkStart w:id="920" w:name="_Toc406923101"/>
      <w:bookmarkStart w:id="921" w:name="_Toc406923168"/>
      <w:bookmarkStart w:id="922" w:name="_Toc406923523"/>
      <w:bookmarkStart w:id="923" w:name="_Toc406983027"/>
      <w:bookmarkStart w:id="924" w:name="_Toc406983139"/>
      <w:bookmarkStart w:id="925" w:name="_Toc406987942"/>
      <w:bookmarkStart w:id="926" w:name="_Toc406988198"/>
      <w:bookmarkStart w:id="927" w:name="_Toc406988666"/>
      <w:bookmarkStart w:id="928" w:name="_Toc414871844"/>
      <w:bookmarkStart w:id="929" w:name="_Toc425245089"/>
      <w:bookmarkStart w:id="930" w:name="_Toc434307070"/>
      <w:bookmarkStart w:id="931" w:name="_Toc93295257"/>
      <w:bookmarkStart w:id="932" w:name="_Toc275352482"/>
      <w:bookmarkStart w:id="933" w:name="_Toc406923106"/>
      <w:bookmarkStart w:id="934" w:name="_Toc406923173"/>
      <w:bookmarkStart w:id="935" w:name="_Toc406923528"/>
      <w:bookmarkStart w:id="936" w:name="_Toc406983032"/>
      <w:bookmarkStart w:id="937" w:name="_Toc406983144"/>
      <w:bookmarkStart w:id="938" w:name="_Toc406987947"/>
      <w:bookmarkStart w:id="939" w:name="_Toc406988203"/>
      <w:bookmarkStart w:id="940" w:name="_Toc406988671"/>
      <w:bookmarkStart w:id="941" w:name="_Toc414871849"/>
      <w:bookmarkStart w:id="942" w:name="_Toc425245094"/>
      <w:bookmarkStart w:id="943" w:name="_Toc434307075"/>
      <w:bookmarkStart w:id="944" w:name="_Toc93295262"/>
      <w:bookmarkStart w:id="945" w:name="_Toc275352487"/>
      <w:bookmarkStart w:id="946" w:name="_Toc406923109"/>
      <w:bookmarkStart w:id="947" w:name="_Toc406923176"/>
      <w:bookmarkStart w:id="948" w:name="_Toc406923531"/>
      <w:bookmarkStart w:id="949" w:name="_Toc406983035"/>
      <w:bookmarkStart w:id="950" w:name="_Toc406983147"/>
      <w:bookmarkStart w:id="951" w:name="_Toc406987950"/>
      <w:bookmarkStart w:id="952" w:name="_Toc406988206"/>
      <w:bookmarkStart w:id="953" w:name="_Toc406988674"/>
      <w:bookmarkStart w:id="954" w:name="_Toc414871852"/>
      <w:bookmarkStart w:id="955" w:name="_Toc425245097"/>
      <w:bookmarkStart w:id="956" w:name="_Toc434307078"/>
      <w:bookmarkStart w:id="957" w:name="_Toc93295266"/>
      <w:bookmarkStart w:id="958" w:name="_Toc275352492"/>
      <w:bookmarkStart w:id="959" w:name="_Toc412216660"/>
      <w:bookmarkStart w:id="960" w:name="_Toc412216766"/>
      <w:bookmarkStart w:id="961" w:name="_Toc412216874"/>
      <w:bookmarkStart w:id="962" w:name="_Toc41221697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3BE75F9F" w14:textId="47FD5727" w:rsidR="00953415" w:rsidRPr="005C2A74" w:rsidRDefault="00226E30" w:rsidP="00726913">
      <w:pPr>
        <w:pStyle w:val="OLNumber1BU"/>
      </w:pPr>
      <w:r>
        <w:t>interpretation and definitions</w:t>
      </w:r>
    </w:p>
    <w:p w14:paraId="364C3CAA" w14:textId="7855C127" w:rsidR="00953415" w:rsidRPr="005C2A74" w:rsidRDefault="00953415" w:rsidP="00726913">
      <w:pPr>
        <w:pStyle w:val="OLNumber2"/>
      </w:pPr>
      <w:r w:rsidRPr="005C2A74">
        <w:t>(</w:t>
      </w:r>
      <w:r w:rsidRPr="005C2A74">
        <w:rPr>
          <w:b/>
        </w:rPr>
        <w:t>Documents comprising this Scope</w:t>
      </w:r>
      <w:r w:rsidRPr="005C2A74">
        <w:rPr>
          <w:bCs/>
        </w:rPr>
        <w:t>)</w:t>
      </w:r>
      <w:r w:rsidRPr="005C2A74">
        <w:rPr>
          <w:b/>
        </w:rPr>
        <w:t xml:space="preserve"> </w:t>
      </w:r>
      <w:r w:rsidRPr="005C2A74">
        <w:t>The Scope comprises the following documents:</w:t>
      </w:r>
    </w:p>
    <w:p w14:paraId="6137DE4B" w14:textId="77777777" w:rsidR="000409ED" w:rsidRDefault="000409ED" w:rsidP="000409ED">
      <w:pPr>
        <w:pStyle w:val="Default"/>
      </w:pPr>
    </w:p>
    <w:p w14:paraId="3757CCD2" w14:textId="77777777" w:rsidR="000409ED" w:rsidRDefault="000409ED" w:rsidP="000409ED">
      <w:pPr>
        <w:pStyle w:val="Default"/>
        <w:spacing w:after="166"/>
        <w:ind w:firstLine="851"/>
        <w:rPr>
          <w:sz w:val="20"/>
          <w:szCs w:val="20"/>
        </w:rPr>
      </w:pPr>
      <w:r>
        <w:rPr>
          <w:sz w:val="20"/>
          <w:szCs w:val="20"/>
        </w:rPr>
        <w:t xml:space="preserve">(a) Queensland Disaster Funding </w:t>
      </w:r>
      <w:proofErr w:type="gramStart"/>
      <w:r>
        <w:rPr>
          <w:sz w:val="20"/>
          <w:szCs w:val="20"/>
        </w:rPr>
        <w:t>Guidelines;</w:t>
      </w:r>
      <w:proofErr w:type="gramEnd"/>
      <w:r>
        <w:rPr>
          <w:sz w:val="20"/>
          <w:szCs w:val="20"/>
        </w:rPr>
        <w:t xml:space="preserve"> </w:t>
      </w:r>
    </w:p>
    <w:p w14:paraId="3E596B82" w14:textId="77777777" w:rsidR="000409ED" w:rsidRDefault="000409ED" w:rsidP="000409ED">
      <w:pPr>
        <w:pStyle w:val="Default"/>
        <w:spacing w:after="166"/>
        <w:ind w:firstLine="851"/>
        <w:rPr>
          <w:sz w:val="20"/>
          <w:szCs w:val="20"/>
        </w:rPr>
      </w:pPr>
      <w:r>
        <w:rPr>
          <w:sz w:val="20"/>
          <w:szCs w:val="20"/>
        </w:rPr>
        <w:t xml:space="preserve">(b) DRFA Toolbox Treatment Guide 2020 – </w:t>
      </w:r>
      <w:proofErr w:type="gramStart"/>
      <w:r>
        <w:rPr>
          <w:sz w:val="20"/>
          <w:szCs w:val="20"/>
        </w:rPr>
        <w:t>2021;</w:t>
      </w:r>
      <w:proofErr w:type="gramEnd"/>
      <w:r>
        <w:rPr>
          <w:sz w:val="20"/>
          <w:szCs w:val="20"/>
        </w:rPr>
        <w:t xml:space="preserve"> </w:t>
      </w:r>
    </w:p>
    <w:p w14:paraId="077E1E31" w14:textId="77777777" w:rsidR="000409ED" w:rsidRDefault="000409ED" w:rsidP="000409ED">
      <w:pPr>
        <w:pStyle w:val="Default"/>
        <w:spacing w:after="166"/>
        <w:ind w:firstLine="851"/>
        <w:rPr>
          <w:sz w:val="20"/>
          <w:szCs w:val="20"/>
        </w:rPr>
      </w:pPr>
      <w:r>
        <w:rPr>
          <w:sz w:val="20"/>
          <w:szCs w:val="20"/>
        </w:rPr>
        <w:t xml:space="preserve">(c) Queensland Betterment Program as applicable to the relevant activated </w:t>
      </w:r>
      <w:proofErr w:type="gramStart"/>
      <w:r>
        <w:rPr>
          <w:sz w:val="20"/>
          <w:szCs w:val="20"/>
        </w:rPr>
        <w:t>event;</w:t>
      </w:r>
      <w:proofErr w:type="gramEnd"/>
      <w:r>
        <w:rPr>
          <w:sz w:val="20"/>
          <w:szCs w:val="20"/>
        </w:rPr>
        <w:t xml:space="preserve"> </w:t>
      </w:r>
    </w:p>
    <w:p w14:paraId="0C58E79D" w14:textId="77777777" w:rsidR="000409ED" w:rsidRDefault="000409ED" w:rsidP="000409ED">
      <w:pPr>
        <w:pStyle w:val="Default"/>
        <w:ind w:firstLine="851"/>
        <w:rPr>
          <w:sz w:val="20"/>
          <w:szCs w:val="20"/>
        </w:rPr>
      </w:pPr>
      <w:r>
        <w:rPr>
          <w:sz w:val="20"/>
          <w:szCs w:val="20"/>
        </w:rPr>
        <w:t xml:space="preserve">(d) The </w:t>
      </w:r>
      <w:proofErr w:type="gramStart"/>
      <w:r>
        <w:rPr>
          <w:sz w:val="20"/>
          <w:szCs w:val="20"/>
        </w:rPr>
        <w:t>Principal’s</w:t>
      </w:r>
      <w:proofErr w:type="gramEnd"/>
      <w:r>
        <w:rPr>
          <w:sz w:val="20"/>
          <w:szCs w:val="20"/>
        </w:rPr>
        <w:t xml:space="preserve"> procurement policy and procedures, as amended or replaced from time to time. </w:t>
      </w:r>
    </w:p>
    <w:p w14:paraId="49BA3326" w14:textId="77777777" w:rsidR="000409ED" w:rsidRDefault="000409ED" w:rsidP="000409ED">
      <w:pPr>
        <w:pStyle w:val="Default"/>
        <w:rPr>
          <w:sz w:val="20"/>
          <w:szCs w:val="20"/>
        </w:rPr>
      </w:pPr>
    </w:p>
    <w:p w14:paraId="07490CBA" w14:textId="77777777" w:rsidR="000409ED" w:rsidRDefault="000409ED" w:rsidP="000409ED">
      <w:pPr>
        <w:pStyle w:val="Default"/>
        <w:rPr>
          <w:sz w:val="20"/>
          <w:szCs w:val="20"/>
        </w:rPr>
      </w:pPr>
    </w:p>
    <w:p w14:paraId="458EEF41" w14:textId="327C989F" w:rsidR="00953415" w:rsidRPr="005C2A74" w:rsidRDefault="00953415" w:rsidP="00726913">
      <w:pPr>
        <w:pStyle w:val="OLNumber2"/>
      </w:pPr>
      <w:r w:rsidRPr="005C2A74">
        <w:t>(</w:t>
      </w:r>
      <w:r w:rsidRPr="005C2A74">
        <w:rPr>
          <w:b/>
          <w:bCs/>
        </w:rPr>
        <w:t xml:space="preserve">Precedence) </w:t>
      </w:r>
      <w:r w:rsidRPr="005C2A74">
        <w:t xml:space="preserve">If there is any ambiguity, inconsistency, conflict or discrepancy between any of the documents listed in clause 1.1, then the document which contains the higher standard or more onerous obligation will prevail.  If that does not resolve the ambiguity, inconsistency, conflict or discrepancy then the documents will take precedence in the order set out in clause 1.1 with the document listed at </w:t>
      </w:r>
      <w:r w:rsidR="00A47593">
        <w:fldChar w:fldCharType="begin"/>
      </w:r>
      <w:r w:rsidR="00A47593">
        <w:instrText xml:space="preserve"> REF _Ref68692945 \w \h </w:instrText>
      </w:r>
      <w:r w:rsidR="00A47593">
        <w:fldChar w:fldCharType="separate"/>
      </w:r>
      <w:r w:rsidR="00433459">
        <w:rPr>
          <w:b/>
          <w:bCs/>
          <w:lang w:val="en-US"/>
        </w:rPr>
        <w:t>Error! Reference source not found.</w:t>
      </w:r>
      <w:r w:rsidR="00A47593">
        <w:fldChar w:fldCharType="end"/>
      </w:r>
      <w:r w:rsidRPr="005C2A74">
        <w:t xml:space="preserve"> being the highest in the order.</w:t>
      </w:r>
    </w:p>
    <w:p w14:paraId="40921F83" w14:textId="77777777" w:rsidR="00953415" w:rsidRPr="005C2A74" w:rsidRDefault="00953415" w:rsidP="00726913">
      <w:pPr>
        <w:pStyle w:val="OLNumber2"/>
      </w:pPr>
      <w:r w:rsidRPr="005C2A74">
        <w:t>(</w:t>
      </w:r>
      <w:r w:rsidRPr="005C2A74">
        <w:rPr>
          <w:b/>
          <w:bCs/>
        </w:rPr>
        <w:t xml:space="preserve">Definitions) </w:t>
      </w:r>
      <w:r w:rsidRPr="005C2A74">
        <w:t xml:space="preserve">In this Scope: </w:t>
      </w:r>
    </w:p>
    <w:p w14:paraId="1E900179" w14:textId="77777777" w:rsidR="000409ED" w:rsidRPr="009C10A2" w:rsidRDefault="000409ED" w:rsidP="000409ED">
      <w:pPr>
        <w:pStyle w:val="OLNumber3"/>
        <w:rPr>
          <w:noProof/>
        </w:rPr>
      </w:pPr>
      <w:r w:rsidRPr="009C10A2">
        <w:rPr>
          <w:noProof/>
        </w:rPr>
        <w:t>Activation has the same meaning as given to that term in the Queensland Disaster Funding Guidelines;</w:t>
      </w:r>
    </w:p>
    <w:p w14:paraId="15954D43" w14:textId="50589FCD" w:rsidR="000409ED" w:rsidRPr="009C10A2" w:rsidRDefault="000409ED" w:rsidP="000409ED">
      <w:pPr>
        <w:pStyle w:val="OLNumber3"/>
        <w:rPr>
          <w:noProof/>
        </w:rPr>
      </w:pPr>
      <w:r w:rsidRPr="009C10A2">
        <w:rPr>
          <w:noProof/>
        </w:rPr>
        <w:t xml:space="preserve"> Counter Disaster Operations has the same meaning as given to that term in the Queensland Disaster Funding Guidelines;</w:t>
      </w:r>
    </w:p>
    <w:p w14:paraId="1BC1AFB3" w14:textId="50BB0D0E" w:rsidR="000409ED" w:rsidRPr="009C10A2" w:rsidRDefault="000409ED" w:rsidP="000409ED">
      <w:pPr>
        <w:pStyle w:val="OLNumber3"/>
        <w:rPr>
          <w:noProof/>
        </w:rPr>
      </w:pPr>
      <w:r w:rsidRPr="009C10A2">
        <w:rPr>
          <w:noProof/>
        </w:rPr>
        <w:t>DRFA means the Australian Government Disaster Recovery Funding Arrangements;</w:t>
      </w:r>
    </w:p>
    <w:p w14:paraId="707E2DE2" w14:textId="0BA2D45B" w:rsidR="000409ED" w:rsidRPr="009C10A2" w:rsidRDefault="000409ED" w:rsidP="000409ED">
      <w:pPr>
        <w:pStyle w:val="OLNumber3"/>
        <w:rPr>
          <w:noProof/>
        </w:rPr>
      </w:pPr>
      <w:r w:rsidRPr="009C10A2">
        <w:rPr>
          <w:noProof/>
        </w:rPr>
        <w:t>DRFA Toolbox Treatment Guide 2020 – 2021 means the Treatment Guide 2020-21 dated July 2021 (as amended or replaced from time to time) which can be accessed at https://www.qra.qld.gov.au/;</w:t>
      </w:r>
    </w:p>
    <w:p w14:paraId="33B3185C" w14:textId="0A47702B" w:rsidR="000409ED" w:rsidRPr="009C10A2" w:rsidRDefault="000409ED" w:rsidP="000409ED">
      <w:pPr>
        <w:pStyle w:val="OLNumber3"/>
        <w:rPr>
          <w:noProof/>
        </w:rPr>
      </w:pPr>
      <w:r w:rsidRPr="009C10A2">
        <w:rPr>
          <w:noProof/>
        </w:rPr>
        <w:t>Emergency Works has the same meaning as given to that term in the Queensland Disaster Funding Guidelines;</w:t>
      </w:r>
    </w:p>
    <w:p w14:paraId="78BA5291" w14:textId="27F7C40F" w:rsidR="000409ED" w:rsidRPr="009C10A2" w:rsidRDefault="000409ED" w:rsidP="000409ED">
      <w:pPr>
        <w:pStyle w:val="OLNumber3"/>
        <w:rPr>
          <w:noProof/>
        </w:rPr>
      </w:pPr>
      <w:r w:rsidRPr="009C10A2">
        <w:rPr>
          <w:noProof/>
        </w:rPr>
        <w:t>Essential Public Asset has the same meaning as given to that term in the Queensland Disaster Funding Guidelines;</w:t>
      </w:r>
    </w:p>
    <w:p w14:paraId="1EFE7A04" w14:textId="4EB64476" w:rsidR="000409ED" w:rsidRPr="009C10A2" w:rsidRDefault="000409ED" w:rsidP="000409ED">
      <w:pPr>
        <w:pStyle w:val="OLNumber3"/>
        <w:rPr>
          <w:noProof/>
        </w:rPr>
      </w:pPr>
      <w:r w:rsidRPr="009C10A2">
        <w:rPr>
          <w:noProof/>
        </w:rPr>
        <w:t xml:space="preserve"> General Conditions means the general conditions of contract which form part of the contract into which this Scope is incorporated.</w:t>
      </w:r>
    </w:p>
    <w:p w14:paraId="239BB050" w14:textId="30917E1B" w:rsidR="000409ED" w:rsidRPr="009C10A2" w:rsidRDefault="000409ED" w:rsidP="000409ED">
      <w:pPr>
        <w:pStyle w:val="OLNumber3"/>
        <w:rPr>
          <w:noProof/>
        </w:rPr>
      </w:pPr>
      <w:r w:rsidRPr="009C10A2">
        <w:rPr>
          <w:noProof/>
        </w:rPr>
        <w:t>Guidelines means both the DFRA and the Queensland Disaster Funding Guidelines;</w:t>
      </w:r>
    </w:p>
    <w:p w14:paraId="26C7C422" w14:textId="47932A4E" w:rsidR="000409ED" w:rsidRPr="009C10A2" w:rsidRDefault="000409ED" w:rsidP="000409ED">
      <w:pPr>
        <w:pStyle w:val="OLNumber3"/>
        <w:rPr>
          <w:noProof/>
        </w:rPr>
      </w:pPr>
      <w:r w:rsidRPr="009C10A2">
        <w:rPr>
          <w:noProof/>
        </w:rPr>
        <w:t>MARS-Portal means the management and reporting system portal established by the Queensland Reconstruction Authority for the uploading of submissions which can be accessed at https://www.qra.qld.gov.au;</w:t>
      </w:r>
    </w:p>
    <w:p w14:paraId="58BC0260" w14:textId="23F3CBF2" w:rsidR="000409ED" w:rsidRPr="009C10A2" w:rsidRDefault="000409ED" w:rsidP="000409ED">
      <w:pPr>
        <w:pStyle w:val="OLNumber3"/>
        <w:rPr>
          <w:noProof/>
        </w:rPr>
      </w:pPr>
      <w:r w:rsidRPr="009C10A2">
        <w:rPr>
          <w:noProof/>
        </w:rPr>
        <w:t>QRA means Queensland Reconstruction Authority; and</w:t>
      </w:r>
    </w:p>
    <w:p w14:paraId="3FB3F54A" w14:textId="78C1C9AC" w:rsidR="000409ED" w:rsidRPr="009C10A2" w:rsidRDefault="000409ED" w:rsidP="000409ED">
      <w:pPr>
        <w:pStyle w:val="OLNumber3"/>
        <w:rPr>
          <w:noProof/>
        </w:rPr>
      </w:pPr>
      <w:r w:rsidRPr="009C10A2">
        <w:rPr>
          <w:noProof/>
        </w:rPr>
        <w:t>REPA means reconstruction of an Essential Public Asset;</w:t>
      </w:r>
    </w:p>
    <w:p w14:paraId="75D5FE9B" w14:textId="65D15D3A" w:rsidR="000409ED" w:rsidRPr="009C10A2" w:rsidRDefault="000409ED" w:rsidP="000409ED">
      <w:pPr>
        <w:pStyle w:val="OLNumber3"/>
        <w:rPr>
          <w:noProof/>
        </w:rPr>
      </w:pPr>
      <w:r w:rsidRPr="009C10A2">
        <w:rPr>
          <w:noProof/>
        </w:rPr>
        <w:t>Scope means this document, and includes all documents attached to or incorporated by reference into it and, where the context permits, also includes documents describing the Principal’s requirements which are included in a Purchase Order,</w:t>
      </w:r>
    </w:p>
    <w:p w14:paraId="0DF69BE0" w14:textId="77777777" w:rsidR="000409ED" w:rsidRPr="009C10A2" w:rsidRDefault="000409ED" w:rsidP="000409ED">
      <w:pPr>
        <w:pStyle w:val="OLNumber3"/>
        <w:numPr>
          <w:ilvl w:val="0"/>
          <w:numId w:val="0"/>
        </w:numPr>
        <w:ind w:left="1418"/>
        <w:rPr>
          <w:noProof/>
        </w:rPr>
      </w:pPr>
      <w:r w:rsidRPr="009C10A2">
        <w:rPr>
          <w:noProof/>
        </w:rPr>
        <w:lastRenderedPageBreak/>
        <w:t>and all other terms which are capitalied in this scope and defined in the General Conditions shall have the meaning assigned to them in the General Conditions unless the context otherwise requires.</w:t>
      </w:r>
      <w:r w:rsidR="00953415" w:rsidRPr="009C10A2">
        <w:rPr>
          <w:noProof/>
        </w:rPr>
        <w:t xml:space="preserve"> </w:t>
      </w:r>
    </w:p>
    <w:p w14:paraId="066D7500" w14:textId="0D27A08B" w:rsidR="000409ED" w:rsidRDefault="000409ED" w:rsidP="00EA1C98">
      <w:pPr>
        <w:pStyle w:val="OLNumber1BU"/>
        <w:rPr>
          <w:szCs w:val="22"/>
        </w:rPr>
      </w:pPr>
      <w:r>
        <w:rPr>
          <w:szCs w:val="22"/>
        </w:rPr>
        <w:t xml:space="preserve">Scope </w:t>
      </w:r>
      <w:r w:rsidR="001F3A6E">
        <w:rPr>
          <w:szCs w:val="22"/>
        </w:rPr>
        <w:t>OF SERVICES</w:t>
      </w:r>
    </w:p>
    <w:p w14:paraId="57AEC1A0" w14:textId="77777777" w:rsidR="000409ED" w:rsidRDefault="000409ED" w:rsidP="000409ED">
      <w:pPr>
        <w:pStyle w:val="Default"/>
        <w:rPr>
          <w:sz w:val="20"/>
          <w:szCs w:val="20"/>
        </w:rPr>
      </w:pPr>
      <w:r>
        <w:rPr>
          <w:sz w:val="20"/>
          <w:szCs w:val="20"/>
        </w:rPr>
        <w:t>(</w:t>
      </w:r>
      <w:r>
        <w:rPr>
          <w:b/>
          <w:bCs/>
          <w:sz w:val="20"/>
          <w:szCs w:val="20"/>
        </w:rPr>
        <w:t>General</w:t>
      </w:r>
      <w:r>
        <w:rPr>
          <w:sz w:val="20"/>
          <w:szCs w:val="20"/>
        </w:rPr>
        <w:t xml:space="preserve">) The Services include: </w:t>
      </w:r>
    </w:p>
    <w:p w14:paraId="6646FE4D" w14:textId="6D643AAC" w:rsidR="000409ED" w:rsidRDefault="000409ED" w:rsidP="000409ED">
      <w:pPr>
        <w:pStyle w:val="Default"/>
        <w:spacing w:after="168"/>
        <w:rPr>
          <w:sz w:val="20"/>
          <w:szCs w:val="20"/>
        </w:rPr>
      </w:pPr>
      <w:r>
        <w:rPr>
          <w:sz w:val="20"/>
          <w:szCs w:val="20"/>
        </w:rPr>
        <w:t>(a) the Activation, Emergency Works</w:t>
      </w:r>
      <w:r w:rsidR="00055C6D">
        <w:rPr>
          <w:sz w:val="20"/>
          <w:szCs w:val="20"/>
        </w:rPr>
        <w:t xml:space="preserve"> </w:t>
      </w:r>
      <w:proofErr w:type="spellStart"/>
      <w:r w:rsidR="00055C6D">
        <w:rPr>
          <w:sz w:val="20"/>
          <w:szCs w:val="20"/>
        </w:rPr>
        <w:t>Supervison</w:t>
      </w:r>
      <w:proofErr w:type="spellEnd"/>
      <w:r w:rsidR="00D5580C">
        <w:rPr>
          <w:sz w:val="20"/>
          <w:szCs w:val="20"/>
        </w:rPr>
        <w:t>,</w:t>
      </w:r>
      <w:r>
        <w:rPr>
          <w:sz w:val="20"/>
          <w:szCs w:val="20"/>
        </w:rPr>
        <w:t xml:space="preserve"> </w:t>
      </w:r>
      <w:r w:rsidR="00D5580C">
        <w:rPr>
          <w:sz w:val="20"/>
          <w:szCs w:val="20"/>
        </w:rPr>
        <w:t xml:space="preserve">Delivery Program </w:t>
      </w:r>
      <w:proofErr w:type="gramStart"/>
      <w:r w:rsidR="00D5580C">
        <w:rPr>
          <w:sz w:val="20"/>
          <w:szCs w:val="20"/>
        </w:rPr>
        <w:t>management ,</w:t>
      </w:r>
      <w:proofErr w:type="gramEnd"/>
      <w:r w:rsidR="00D5580C">
        <w:rPr>
          <w:sz w:val="20"/>
          <w:szCs w:val="20"/>
        </w:rPr>
        <w:t xml:space="preserve"> Construction supervision services and </w:t>
      </w:r>
      <w:r>
        <w:rPr>
          <w:sz w:val="20"/>
          <w:szCs w:val="20"/>
        </w:rPr>
        <w:t xml:space="preserve">REPA phases. </w:t>
      </w:r>
    </w:p>
    <w:p w14:paraId="4C96AE62" w14:textId="77777777" w:rsidR="000409ED" w:rsidRDefault="000409ED" w:rsidP="000409ED">
      <w:pPr>
        <w:pStyle w:val="Default"/>
        <w:spacing w:after="168"/>
        <w:rPr>
          <w:sz w:val="20"/>
          <w:szCs w:val="20"/>
        </w:rPr>
      </w:pPr>
      <w:r>
        <w:rPr>
          <w:sz w:val="20"/>
          <w:szCs w:val="20"/>
        </w:rPr>
        <w:t xml:space="preserve">(b) any other funding or programs that maybe eligible from Category C and D under the DRFA guidelines including betterment funding opportunities; and </w:t>
      </w:r>
    </w:p>
    <w:p w14:paraId="3C75AC84" w14:textId="6041BF69" w:rsidR="000409ED" w:rsidRDefault="000409ED" w:rsidP="000409ED">
      <w:pPr>
        <w:pStyle w:val="Default"/>
        <w:rPr>
          <w:sz w:val="20"/>
          <w:szCs w:val="20"/>
        </w:rPr>
      </w:pPr>
    </w:p>
    <w:p w14:paraId="09682909" w14:textId="77777777" w:rsidR="000409ED" w:rsidRDefault="000409ED" w:rsidP="000409ED">
      <w:pPr>
        <w:pStyle w:val="Default"/>
        <w:rPr>
          <w:sz w:val="20"/>
          <w:szCs w:val="20"/>
        </w:rPr>
      </w:pPr>
      <w:r>
        <w:rPr>
          <w:sz w:val="20"/>
          <w:szCs w:val="20"/>
        </w:rPr>
        <w:t xml:space="preserve">The Services do not include support or information for Counter Disaster Operation activities. </w:t>
      </w:r>
    </w:p>
    <w:p w14:paraId="7BFAF304" w14:textId="77777777" w:rsidR="000409ED" w:rsidRDefault="000409ED" w:rsidP="000409ED">
      <w:pPr>
        <w:pStyle w:val="Default"/>
        <w:rPr>
          <w:sz w:val="20"/>
          <w:szCs w:val="20"/>
        </w:rPr>
      </w:pPr>
      <w:r>
        <w:rPr>
          <w:sz w:val="20"/>
          <w:szCs w:val="20"/>
        </w:rPr>
        <w:t>(</w:t>
      </w:r>
      <w:r>
        <w:rPr>
          <w:b/>
          <w:bCs/>
          <w:sz w:val="20"/>
          <w:szCs w:val="20"/>
        </w:rPr>
        <w:t>Principal’s obligations</w:t>
      </w:r>
      <w:r>
        <w:rPr>
          <w:sz w:val="20"/>
          <w:szCs w:val="20"/>
        </w:rPr>
        <w:t xml:space="preserve">) The Principal will provide the following to the Supplier during the Term: </w:t>
      </w:r>
    </w:p>
    <w:p w14:paraId="6549DBDC" w14:textId="77777777" w:rsidR="000409ED" w:rsidRDefault="000409ED" w:rsidP="000409ED">
      <w:pPr>
        <w:pStyle w:val="Default"/>
        <w:spacing w:after="168"/>
        <w:rPr>
          <w:sz w:val="20"/>
          <w:szCs w:val="20"/>
        </w:rPr>
      </w:pPr>
      <w:r>
        <w:rPr>
          <w:sz w:val="20"/>
          <w:szCs w:val="20"/>
        </w:rPr>
        <w:t>(d) remote login and access to the MARS-</w:t>
      </w:r>
      <w:proofErr w:type="gramStart"/>
      <w:r>
        <w:rPr>
          <w:sz w:val="20"/>
          <w:szCs w:val="20"/>
        </w:rPr>
        <w:t>Portal;</w:t>
      </w:r>
      <w:proofErr w:type="gramEnd"/>
      <w:r>
        <w:rPr>
          <w:sz w:val="20"/>
          <w:szCs w:val="20"/>
        </w:rPr>
        <w:t xml:space="preserve"> </w:t>
      </w:r>
    </w:p>
    <w:p w14:paraId="5D84670E" w14:textId="38691B88" w:rsidR="000409ED" w:rsidRDefault="000409ED" w:rsidP="000409ED">
      <w:pPr>
        <w:pStyle w:val="Default"/>
        <w:spacing w:after="168"/>
        <w:rPr>
          <w:sz w:val="20"/>
          <w:szCs w:val="20"/>
        </w:rPr>
      </w:pPr>
      <w:r>
        <w:rPr>
          <w:sz w:val="20"/>
          <w:szCs w:val="20"/>
        </w:rPr>
        <w:t xml:space="preserve">(e) assistance from the principal’s finance </w:t>
      </w:r>
      <w:proofErr w:type="gramStart"/>
      <w:r>
        <w:rPr>
          <w:sz w:val="20"/>
          <w:szCs w:val="20"/>
        </w:rPr>
        <w:t>officer;</w:t>
      </w:r>
      <w:proofErr w:type="gramEnd"/>
      <w:r>
        <w:rPr>
          <w:sz w:val="20"/>
          <w:szCs w:val="20"/>
        </w:rPr>
        <w:t xml:space="preserve"> </w:t>
      </w:r>
    </w:p>
    <w:p w14:paraId="3B725FA6" w14:textId="6957F2FC" w:rsidR="000409ED" w:rsidRDefault="000409ED" w:rsidP="000409ED">
      <w:pPr>
        <w:pStyle w:val="Default"/>
        <w:rPr>
          <w:sz w:val="20"/>
          <w:szCs w:val="20"/>
        </w:rPr>
      </w:pPr>
      <w:r>
        <w:rPr>
          <w:sz w:val="20"/>
          <w:szCs w:val="20"/>
        </w:rPr>
        <w:t xml:space="preserve">(f) Access and coordination with the Principal’s Personnel including the principal’s day labour work crews. </w:t>
      </w:r>
    </w:p>
    <w:p w14:paraId="2DCC3BCC" w14:textId="77777777" w:rsidR="000409ED" w:rsidRDefault="000409ED" w:rsidP="000409ED">
      <w:pPr>
        <w:pStyle w:val="Default"/>
        <w:rPr>
          <w:sz w:val="20"/>
          <w:szCs w:val="20"/>
        </w:rPr>
      </w:pPr>
    </w:p>
    <w:p w14:paraId="0F1EC872" w14:textId="5559014D" w:rsidR="000409ED" w:rsidRDefault="000409ED" w:rsidP="000409ED">
      <w:pPr>
        <w:pStyle w:val="Default"/>
        <w:rPr>
          <w:sz w:val="20"/>
          <w:szCs w:val="20"/>
        </w:rPr>
      </w:pPr>
      <w:r>
        <w:rPr>
          <w:sz w:val="20"/>
          <w:szCs w:val="20"/>
        </w:rPr>
        <w:t>(</w:t>
      </w:r>
      <w:r>
        <w:rPr>
          <w:b/>
          <w:bCs/>
          <w:sz w:val="20"/>
          <w:szCs w:val="20"/>
        </w:rPr>
        <w:t>Principal’s sponsor</w:t>
      </w:r>
      <w:r>
        <w:rPr>
          <w:sz w:val="20"/>
          <w:szCs w:val="20"/>
        </w:rPr>
        <w:t xml:space="preserve">) The Principal’s </w:t>
      </w:r>
      <w:r w:rsidR="00423DBA">
        <w:rPr>
          <w:sz w:val="20"/>
          <w:szCs w:val="20"/>
        </w:rPr>
        <w:t>Director Engineering Services</w:t>
      </w:r>
      <w:r>
        <w:rPr>
          <w:sz w:val="20"/>
          <w:szCs w:val="20"/>
        </w:rPr>
        <w:t xml:space="preserve"> is the project sponsor. The Supplier will report to this person. </w:t>
      </w:r>
    </w:p>
    <w:p w14:paraId="2AFC6DE5" w14:textId="77777777" w:rsidR="000409ED" w:rsidRDefault="000409ED" w:rsidP="000409ED">
      <w:pPr>
        <w:pStyle w:val="Default"/>
        <w:rPr>
          <w:sz w:val="20"/>
          <w:szCs w:val="20"/>
        </w:rPr>
      </w:pPr>
      <w:r>
        <w:rPr>
          <w:sz w:val="20"/>
          <w:szCs w:val="20"/>
        </w:rPr>
        <w:t>(</w:t>
      </w:r>
      <w:r>
        <w:rPr>
          <w:b/>
          <w:bCs/>
          <w:sz w:val="20"/>
          <w:szCs w:val="20"/>
        </w:rPr>
        <w:t>Signatory</w:t>
      </w:r>
      <w:r>
        <w:rPr>
          <w:sz w:val="20"/>
          <w:szCs w:val="20"/>
        </w:rPr>
        <w:t xml:space="preserve">) Any document submitted by the Supplier through the MARS-Portal, including: </w:t>
      </w:r>
    </w:p>
    <w:p w14:paraId="3110B1AD" w14:textId="77777777" w:rsidR="000409ED" w:rsidRDefault="000409ED" w:rsidP="000409ED">
      <w:pPr>
        <w:pStyle w:val="Default"/>
        <w:spacing w:after="168"/>
        <w:rPr>
          <w:sz w:val="20"/>
          <w:szCs w:val="20"/>
        </w:rPr>
      </w:pPr>
      <w:r>
        <w:rPr>
          <w:sz w:val="20"/>
          <w:szCs w:val="20"/>
        </w:rPr>
        <w:t xml:space="preserve">(g) submission lodgements, applications for betterment or any other funding that may be available under categories C and D of the </w:t>
      </w:r>
      <w:proofErr w:type="gramStart"/>
      <w:r>
        <w:rPr>
          <w:sz w:val="20"/>
          <w:szCs w:val="20"/>
        </w:rPr>
        <w:t>DFRA;</w:t>
      </w:r>
      <w:proofErr w:type="gramEnd"/>
      <w:r>
        <w:rPr>
          <w:sz w:val="20"/>
          <w:szCs w:val="20"/>
        </w:rPr>
        <w:t xml:space="preserve"> </w:t>
      </w:r>
    </w:p>
    <w:p w14:paraId="687CF843" w14:textId="77777777" w:rsidR="000409ED" w:rsidRDefault="000409ED" w:rsidP="000409ED">
      <w:pPr>
        <w:pStyle w:val="Default"/>
        <w:spacing w:after="168"/>
        <w:rPr>
          <w:sz w:val="20"/>
          <w:szCs w:val="20"/>
        </w:rPr>
      </w:pPr>
      <w:r>
        <w:rPr>
          <w:sz w:val="20"/>
          <w:szCs w:val="20"/>
        </w:rPr>
        <w:t xml:space="preserve">(h) </w:t>
      </w:r>
      <w:proofErr w:type="gramStart"/>
      <w:r>
        <w:rPr>
          <w:sz w:val="20"/>
          <w:szCs w:val="20"/>
        </w:rPr>
        <w:t>claims;</w:t>
      </w:r>
      <w:proofErr w:type="gramEnd"/>
      <w:r>
        <w:rPr>
          <w:sz w:val="20"/>
          <w:szCs w:val="20"/>
        </w:rPr>
        <w:t xml:space="preserve"> </w:t>
      </w:r>
    </w:p>
    <w:p w14:paraId="1D4D07F2" w14:textId="77777777" w:rsidR="000409ED" w:rsidRDefault="000409ED" w:rsidP="000409ED">
      <w:pPr>
        <w:pStyle w:val="Default"/>
        <w:spacing w:after="168"/>
        <w:rPr>
          <w:sz w:val="20"/>
          <w:szCs w:val="20"/>
        </w:rPr>
      </w:pPr>
      <w:r>
        <w:rPr>
          <w:sz w:val="20"/>
          <w:szCs w:val="20"/>
        </w:rPr>
        <w:t xml:space="preserve">(i) reports; and </w:t>
      </w:r>
    </w:p>
    <w:p w14:paraId="2F368E14" w14:textId="77777777" w:rsidR="000409ED" w:rsidRDefault="000409ED" w:rsidP="000409ED">
      <w:pPr>
        <w:pStyle w:val="Default"/>
        <w:rPr>
          <w:sz w:val="20"/>
          <w:szCs w:val="20"/>
        </w:rPr>
      </w:pPr>
      <w:r>
        <w:rPr>
          <w:sz w:val="20"/>
          <w:szCs w:val="20"/>
        </w:rPr>
        <w:t xml:space="preserve">(j) any other documentation supplied to any other agency on behalf of the </w:t>
      </w:r>
      <w:proofErr w:type="gramStart"/>
      <w:r>
        <w:rPr>
          <w:sz w:val="20"/>
          <w:szCs w:val="20"/>
        </w:rPr>
        <w:t>Principal</w:t>
      </w:r>
      <w:proofErr w:type="gramEnd"/>
      <w:r>
        <w:rPr>
          <w:sz w:val="20"/>
          <w:szCs w:val="20"/>
        </w:rPr>
        <w:t xml:space="preserve"> such as approvals, permits and contracts, </w:t>
      </w:r>
    </w:p>
    <w:p w14:paraId="5AF573D3" w14:textId="77777777" w:rsidR="000409ED" w:rsidRDefault="000409ED" w:rsidP="000409ED">
      <w:pPr>
        <w:pStyle w:val="Default"/>
        <w:rPr>
          <w:sz w:val="20"/>
          <w:szCs w:val="20"/>
        </w:rPr>
      </w:pPr>
    </w:p>
    <w:p w14:paraId="15694856" w14:textId="77777777" w:rsidR="000409ED" w:rsidRDefault="000409ED" w:rsidP="000409ED">
      <w:pPr>
        <w:pStyle w:val="Default"/>
        <w:rPr>
          <w:sz w:val="20"/>
          <w:szCs w:val="20"/>
        </w:rPr>
      </w:pPr>
      <w:r>
        <w:rPr>
          <w:sz w:val="20"/>
          <w:szCs w:val="20"/>
        </w:rPr>
        <w:t xml:space="preserve">must be signed by the </w:t>
      </w:r>
      <w:proofErr w:type="gramStart"/>
      <w:r>
        <w:rPr>
          <w:sz w:val="20"/>
          <w:szCs w:val="20"/>
        </w:rPr>
        <w:t>Principal</w:t>
      </w:r>
      <w:proofErr w:type="gramEnd"/>
      <w:r>
        <w:rPr>
          <w:sz w:val="20"/>
          <w:szCs w:val="20"/>
        </w:rPr>
        <w:t xml:space="preserve"> prior to lodging such documents through the MARS-Portal. </w:t>
      </w:r>
    </w:p>
    <w:p w14:paraId="7586762C" w14:textId="339EB48A" w:rsidR="000409ED" w:rsidRDefault="000409ED" w:rsidP="000409ED">
      <w:pPr>
        <w:pStyle w:val="OLNumber1BU"/>
        <w:numPr>
          <w:ilvl w:val="0"/>
          <w:numId w:val="0"/>
        </w:numPr>
        <w:ind w:left="709" w:hanging="709"/>
        <w:rPr>
          <w:b w:val="0"/>
          <w:caps w:val="0"/>
          <w:color w:val="000000"/>
          <w:lang w:eastAsia="en-AU"/>
        </w:rPr>
      </w:pPr>
      <w:r w:rsidRPr="000409ED">
        <w:rPr>
          <w:b w:val="0"/>
          <w:caps w:val="0"/>
          <w:color w:val="000000"/>
          <w:lang w:eastAsia="en-AU"/>
        </w:rPr>
        <w:t>(Reporting) the Supplier</w:t>
      </w:r>
      <w:r>
        <w:t xml:space="preserve"> </w:t>
      </w:r>
      <w:r w:rsidRPr="000409ED">
        <w:rPr>
          <w:b w:val="0"/>
          <w:caps w:val="0"/>
          <w:color w:val="000000"/>
          <w:lang w:eastAsia="en-AU"/>
        </w:rPr>
        <w:t>enables Council to meet all QRA reporting requirements.</w:t>
      </w:r>
    </w:p>
    <w:p w14:paraId="5B13FA14" w14:textId="77777777" w:rsidR="00423210" w:rsidRDefault="00423210" w:rsidP="00423210">
      <w:pPr>
        <w:pStyle w:val="Default"/>
      </w:pPr>
    </w:p>
    <w:p w14:paraId="286DB958" w14:textId="77777777" w:rsidR="00423210" w:rsidRDefault="00423210" w:rsidP="00423210">
      <w:pPr>
        <w:pStyle w:val="Default"/>
        <w:rPr>
          <w:sz w:val="20"/>
          <w:szCs w:val="20"/>
        </w:rPr>
      </w:pPr>
      <w:r>
        <w:rPr>
          <w:sz w:val="20"/>
          <w:szCs w:val="20"/>
        </w:rPr>
        <w:t xml:space="preserve">(k) ADDITIONAL REPORTING TO BE CONFIRMED </w:t>
      </w:r>
    </w:p>
    <w:p w14:paraId="65EF0BCE" w14:textId="77777777" w:rsidR="00423210" w:rsidRDefault="00423210" w:rsidP="00423210">
      <w:pPr>
        <w:pStyle w:val="Default"/>
        <w:rPr>
          <w:sz w:val="20"/>
          <w:szCs w:val="20"/>
        </w:rPr>
      </w:pPr>
    </w:p>
    <w:p w14:paraId="146C23E9" w14:textId="77777777" w:rsidR="00423210" w:rsidRDefault="00423210" w:rsidP="00423210">
      <w:pPr>
        <w:pStyle w:val="Default"/>
        <w:rPr>
          <w:sz w:val="20"/>
          <w:szCs w:val="20"/>
        </w:rPr>
      </w:pPr>
      <w:r>
        <w:rPr>
          <w:sz w:val="20"/>
          <w:szCs w:val="20"/>
        </w:rPr>
        <w:t>(</w:t>
      </w:r>
      <w:r>
        <w:rPr>
          <w:b/>
          <w:bCs/>
          <w:sz w:val="20"/>
          <w:szCs w:val="20"/>
        </w:rPr>
        <w:t>Roles and responsibilities</w:t>
      </w:r>
      <w:r>
        <w:rPr>
          <w:sz w:val="20"/>
          <w:szCs w:val="20"/>
        </w:rPr>
        <w:t xml:space="preserve">) Without limiting the Supplier’s obligations, the Supplier obligations include: </w:t>
      </w:r>
    </w:p>
    <w:p w14:paraId="13AA6B4D" w14:textId="77777777" w:rsidR="00423210" w:rsidRDefault="00423210" w:rsidP="00423210">
      <w:pPr>
        <w:pStyle w:val="Default"/>
        <w:spacing w:after="168"/>
        <w:rPr>
          <w:sz w:val="20"/>
          <w:szCs w:val="20"/>
        </w:rPr>
      </w:pPr>
      <w:r>
        <w:rPr>
          <w:sz w:val="20"/>
          <w:szCs w:val="20"/>
        </w:rPr>
        <w:t xml:space="preserve">(l) providing advice to the </w:t>
      </w:r>
      <w:proofErr w:type="gramStart"/>
      <w:r>
        <w:rPr>
          <w:sz w:val="20"/>
          <w:szCs w:val="20"/>
        </w:rPr>
        <w:t>Principal</w:t>
      </w:r>
      <w:proofErr w:type="gramEnd"/>
      <w:r>
        <w:rPr>
          <w:sz w:val="20"/>
          <w:szCs w:val="20"/>
        </w:rPr>
        <w:t xml:space="preserve">, including but not limited to program status reports, tender evaluation reports and reports on other funding opportunities; and </w:t>
      </w:r>
    </w:p>
    <w:p w14:paraId="0BE331A8" w14:textId="77777777" w:rsidR="00423210" w:rsidRDefault="00423210" w:rsidP="00423210">
      <w:pPr>
        <w:pStyle w:val="Default"/>
        <w:rPr>
          <w:sz w:val="20"/>
          <w:szCs w:val="20"/>
        </w:rPr>
      </w:pPr>
      <w:r>
        <w:rPr>
          <w:sz w:val="20"/>
          <w:szCs w:val="20"/>
        </w:rPr>
        <w:t xml:space="preserve">(m) development and delivery of a program of works to relevant standards acceptable to the </w:t>
      </w:r>
      <w:proofErr w:type="gramStart"/>
      <w:r>
        <w:rPr>
          <w:sz w:val="20"/>
          <w:szCs w:val="20"/>
        </w:rPr>
        <w:t>Principal</w:t>
      </w:r>
      <w:proofErr w:type="gramEnd"/>
      <w:r>
        <w:rPr>
          <w:sz w:val="20"/>
          <w:szCs w:val="20"/>
        </w:rPr>
        <w:t xml:space="preserve"> and in accordance with all applicable legislation and guidelines. </w:t>
      </w:r>
    </w:p>
    <w:p w14:paraId="697E3AA0" w14:textId="77777777" w:rsidR="00423210" w:rsidRPr="00423210" w:rsidRDefault="00423210" w:rsidP="00423210">
      <w:pPr>
        <w:pStyle w:val="OLNumber2"/>
        <w:numPr>
          <w:ilvl w:val="0"/>
          <w:numId w:val="0"/>
        </w:numPr>
        <w:ind w:left="709"/>
        <w:rPr>
          <w:lang w:eastAsia="en-AU"/>
        </w:rPr>
      </w:pPr>
    </w:p>
    <w:p w14:paraId="04ABB951" w14:textId="1DF57657" w:rsidR="00EA1C98" w:rsidRDefault="00423210" w:rsidP="00EA1C98">
      <w:pPr>
        <w:pStyle w:val="OLNumber1BU"/>
        <w:rPr>
          <w:szCs w:val="22"/>
        </w:rPr>
      </w:pPr>
      <w:r>
        <w:rPr>
          <w:szCs w:val="22"/>
        </w:rPr>
        <w:t xml:space="preserve">Activation Phase </w:t>
      </w:r>
    </w:p>
    <w:tbl>
      <w:tblPr>
        <w:tblStyle w:val="TableGrid"/>
        <w:tblW w:w="0" w:type="auto"/>
        <w:tblLook w:val="04A0" w:firstRow="1" w:lastRow="0" w:firstColumn="1" w:lastColumn="0" w:noHBand="0" w:noVBand="1"/>
      </w:tblPr>
      <w:tblGrid>
        <w:gridCol w:w="9016"/>
      </w:tblGrid>
      <w:tr w:rsidR="00A21315" w14:paraId="1FC068D1" w14:textId="77777777" w:rsidTr="00A21315">
        <w:tc>
          <w:tcPr>
            <w:tcW w:w="9016" w:type="dxa"/>
          </w:tcPr>
          <w:p w14:paraId="1944D9F4" w14:textId="724A8B54" w:rsidR="00A21315" w:rsidRDefault="004042E1" w:rsidP="009F66FB">
            <w:pPr>
              <w:pStyle w:val="Default"/>
              <w:rPr>
                <w:highlight w:val="green"/>
              </w:rPr>
            </w:pPr>
            <w:r w:rsidRPr="009F66FB">
              <w:rPr>
                <w:sz w:val="20"/>
                <w:szCs w:val="20"/>
              </w:rPr>
              <w:t xml:space="preserve">The consultant must advice QRA of a potential activation request as soon as possible, to ensure the Australian Government </w:t>
            </w:r>
            <w:r w:rsidR="009F66FB" w:rsidRPr="009F66FB">
              <w:rPr>
                <w:sz w:val="20"/>
                <w:szCs w:val="20"/>
              </w:rPr>
              <w:t>DRFA notification</w:t>
            </w:r>
            <w:r w:rsidRPr="009F66FB">
              <w:rPr>
                <w:sz w:val="20"/>
                <w:szCs w:val="20"/>
              </w:rPr>
              <w:t xml:space="preserve"> timeframe is met</w:t>
            </w:r>
            <w:r w:rsidR="009F66FB" w:rsidRPr="009F66FB">
              <w:rPr>
                <w:sz w:val="20"/>
                <w:szCs w:val="20"/>
              </w:rPr>
              <w:t xml:space="preserve">. The Consultant </w:t>
            </w:r>
            <w:proofErr w:type="gramStart"/>
            <w:r w:rsidR="009F66FB" w:rsidRPr="009F66FB">
              <w:rPr>
                <w:sz w:val="20"/>
                <w:szCs w:val="20"/>
              </w:rPr>
              <w:t>should  act</w:t>
            </w:r>
            <w:proofErr w:type="gramEnd"/>
            <w:r w:rsidR="009F66FB" w:rsidRPr="009F66FB">
              <w:rPr>
                <w:sz w:val="20"/>
                <w:szCs w:val="20"/>
              </w:rPr>
              <w:t xml:space="preserve"> for an activation as per Queensland Disaster Funding Guidelines </w:t>
            </w:r>
            <w:r w:rsidR="009F66FB">
              <w:rPr>
                <w:sz w:val="20"/>
                <w:szCs w:val="20"/>
              </w:rPr>
              <w:t>.</w:t>
            </w:r>
          </w:p>
          <w:p w14:paraId="33CC134F" w14:textId="77777777" w:rsidR="00A21315" w:rsidRDefault="00A21315" w:rsidP="009D3E7B">
            <w:pPr>
              <w:pStyle w:val="OLTableText"/>
              <w:ind w:left="1440"/>
              <w:jc w:val="both"/>
              <w:rPr>
                <w:highlight w:val="green"/>
              </w:rPr>
            </w:pPr>
          </w:p>
          <w:p w14:paraId="68A5126A" w14:textId="77777777" w:rsidR="00A21315" w:rsidRDefault="00A21315" w:rsidP="005E00B9">
            <w:pPr>
              <w:pStyle w:val="OLTableText"/>
              <w:ind w:left="360"/>
              <w:jc w:val="both"/>
            </w:pPr>
          </w:p>
        </w:tc>
      </w:tr>
    </w:tbl>
    <w:p w14:paraId="2562AFCD" w14:textId="77777777" w:rsidR="006A2584" w:rsidRPr="009D3E7B" w:rsidRDefault="006A2584" w:rsidP="009D3E7B">
      <w:pPr>
        <w:pStyle w:val="OLTableText"/>
        <w:jc w:val="both"/>
      </w:pPr>
    </w:p>
    <w:p w14:paraId="4B8DED07" w14:textId="04472965" w:rsidR="00746DD3" w:rsidRDefault="005E00B9" w:rsidP="00726913">
      <w:pPr>
        <w:pStyle w:val="OLNumber1BU"/>
        <w:rPr>
          <w:noProof/>
        </w:rPr>
      </w:pPr>
      <w:bookmarkStart w:id="963" w:name="_Ref4612310"/>
      <w:bookmarkStart w:id="964" w:name="_Toc34230693"/>
      <w:r w:rsidRPr="005E00B9">
        <w:rPr>
          <w:noProof/>
        </w:rPr>
        <w:lastRenderedPageBreak/>
        <w:t xml:space="preserve">Emergency works phase </w:t>
      </w:r>
      <w:bookmarkEnd w:id="963"/>
      <w:bookmarkEnd w:id="964"/>
    </w:p>
    <w:p w14:paraId="551015B5" w14:textId="77777777" w:rsidR="005E00B9" w:rsidRPr="009C10A2" w:rsidRDefault="005E00B9" w:rsidP="005E00B9">
      <w:pPr>
        <w:pStyle w:val="OLNumber0"/>
        <w:rPr>
          <w:b w:val="0"/>
          <w:bCs w:val="0"/>
        </w:rPr>
      </w:pPr>
      <w:r w:rsidRPr="009C10A2">
        <w:rPr>
          <w:b w:val="0"/>
          <w:bCs w:val="0"/>
        </w:rPr>
        <w:t xml:space="preserve">For Emergency Works, the Supplier must carry out the following services: </w:t>
      </w:r>
    </w:p>
    <w:p w14:paraId="1DC667B6" w14:textId="5293BEDD" w:rsidR="005E00B9" w:rsidRPr="009C10A2" w:rsidRDefault="005E00B9" w:rsidP="005E00B9">
      <w:pPr>
        <w:pStyle w:val="OLNumber0"/>
        <w:rPr>
          <w:b w:val="0"/>
          <w:bCs w:val="0"/>
        </w:rPr>
      </w:pPr>
      <w:r w:rsidRPr="009C10A2">
        <w:rPr>
          <w:b w:val="0"/>
          <w:bCs w:val="0"/>
        </w:rPr>
        <w:t>(a)</w:t>
      </w:r>
      <w:r w:rsidR="00055C6D">
        <w:rPr>
          <w:b w:val="0"/>
          <w:bCs w:val="0"/>
        </w:rPr>
        <w:t xml:space="preserve"> Assist with the </w:t>
      </w:r>
      <w:r w:rsidRPr="009C10A2">
        <w:rPr>
          <w:b w:val="0"/>
          <w:bCs w:val="0"/>
        </w:rPr>
        <w:t>Coordination and management of:</w:t>
      </w:r>
    </w:p>
    <w:p w14:paraId="651DA4C8" w14:textId="090E009A" w:rsidR="005E00B9" w:rsidRPr="009C10A2" w:rsidRDefault="005E00B9" w:rsidP="005E00B9">
      <w:pPr>
        <w:pStyle w:val="OLNumber0"/>
        <w:ind w:firstLine="284"/>
        <w:rPr>
          <w:b w:val="0"/>
          <w:bCs w:val="0"/>
        </w:rPr>
      </w:pPr>
      <w:r w:rsidRPr="009C10A2">
        <w:rPr>
          <w:b w:val="0"/>
          <w:bCs w:val="0"/>
        </w:rPr>
        <w:t xml:space="preserve"> (i) </w:t>
      </w:r>
      <w:r w:rsidR="00055C6D">
        <w:rPr>
          <w:b w:val="0"/>
          <w:bCs w:val="0"/>
        </w:rPr>
        <w:t xml:space="preserve">Emergent </w:t>
      </w:r>
      <w:r w:rsidRPr="009C10A2">
        <w:rPr>
          <w:b w:val="0"/>
          <w:bCs w:val="0"/>
        </w:rPr>
        <w:t xml:space="preserve">damage </w:t>
      </w:r>
      <w:proofErr w:type="gramStart"/>
      <w:r w:rsidR="00055C6D">
        <w:rPr>
          <w:b w:val="0"/>
          <w:bCs w:val="0"/>
        </w:rPr>
        <w:t>Assessment</w:t>
      </w:r>
      <w:r w:rsidRPr="009C10A2">
        <w:rPr>
          <w:b w:val="0"/>
          <w:bCs w:val="0"/>
        </w:rPr>
        <w:t>;</w:t>
      </w:r>
      <w:proofErr w:type="gramEnd"/>
      <w:r w:rsidRPr="009C10A2">
        <w:rPr>
          <w:b w:val="0"/>
          <w:bCs w:val="0"/>
        </w:rPr>
        <w:t xml:space="preserve"> </w:t>
      </w:r>
    </w:p>
    <w:p w14:paraId="3D47794E" w14:textId="77777777" w:rsidR="005E00B9" w:rsidRPr="009C10A2" w:rsidRDefault="005E00B9" w:rsidP="005E00B9">
      <w:pPr>
        <w:pStyle w:val="OLNumber0"/>
        <w:ind w:firstLine="284"/>
        <w:rPr>
          <w:b w:val="0"/>
          <w:bCs w:val="0"/>
        </w:rPr>
      </w:pPr>
      <w:r w:rsidRPr="009C10A2">
        <w:rPr>
          <w:b w:val="0"/>
          <w:bCs w:val="0"/>
        </w:rPr>
        <w:t xml:space="preserve">(ii) development of repair strategies; and </w:t>
      </w:r>
    </w:p>
    <w:p w14:paraId="7A056758" w14:textId="53328911" w:rsidR="005E00B9" w:rsidRDefault="005E00B9" w:rsidP="005E00B9">
      <w:pPr>
        <w:pStyle w:val="OLNumber0"/>
        <w:ind w:firstLine="284"/>
        <w:rPr>
          <w:b w:val="0"/>
          <w:bCs w:val="0"/>
        </w:rPr>
      </w:pPr>
      <w:r w:rsidRPr="009C10A2">
        <w:rPr>
          <w:b w:val="0"/>
          <w:bCs w:val="0"/>
        </w:rPr>
        <w:t xml:space="preserve">(iii) </w:t>
      </w:r>
    </w:p>
    <w:p w14:paraId="1D1457DF" w14:textId="54C129BD" w:rsidR="00920078" w:rsidRDefault="00920078" w:rsidP="00920078">
      <w:pPr>
        <w:pStyle w:val="OLNumber1"/>
        <w:numPr>
          <w:ilvl w:val="0"/>
          <w:numId w:val="0"/>
        </w:numPr>
        <w:ind w:left="709"/>
      </w:pPr>
      <w:r>
        <w:t>(</w:t>
      </w:r>
      <w:proofErr w:type="gramStart"/>
      <w:r>
        <w:t>iv )</w:t>
      </w:r>
      <w:proofErr w:type="gramEnd"/>
    </w:p>
    <w:p w14:paraId="1C85E9B2" w14:textId="101A22D6" w:rsidR="00920078" w:rsidRPr="00920078" w:rsidRDefault="00920078" w:rsidP="00920078">
      <w:pPr>
        <w:pStyle w:val="OLNumber3"/>
        <w:numPr>
          <w:ilvl w:val="3"/>
          <w:numId w:val="27"/>
        </w:numPr>
        <w:tabs>
          <w:tab w:val="clear" w:pos="1418"/>
          <w:tab w:val="num" w:pos="993"/>
        </w:tabs>
      </w:pPr>
      <w:r>
        <w:t>Construction supervision</w:t>
      </w:r>
      <w:r w:rsidR="00737C8B">
        <w:t xml:space="preserve"> if en</w:t>
      </w:r>
      <w:r w:rsidR="000D6CD8">
        <w:t xml:space="preserve">gaged by the </w:t>
      </w:r>
      <w:proofErr w:type="gramStart"/>
      <w:r w:rsidR="000D6CD8">
        <w:t>Principal</w:t>
      </w:r>
      <w:proofErr w:type="gramEnd"/>
    </w:p>
    <w:p w14:paraId="7B2516F9" w14:textId="77777777" w:rsidR="005E00B9" w:rsidRPr="009C10A2" w:rsidRDefault="005E00B9" w:rsidP="005E00B9">
      <w:pPr>
        <w:pStyle w:val="OLNumber0"/>
        <w:rPr>
          <w:b w:val="0"/>
          <w:bCs w:val="0"/>
        </w:rPr>
      </w:pPr>
      <w:r w:rsidRPr="009C10A2">
        <w:rPr>
          <w:b w:val="0"/>
          <w:bCs w:val="0"/>
        </w:rPr>
        <w:t xml:space="preserve">(b) </w:t>
      </w:r>
      <w:proofErr w:type="gramStart"/>
      <w:r w:rsidRPr="009C10A2">
        <w:rPr>
          <w:b w:val="0"/>
          <w:bCs w:val="0"/>
        </w:rPr>
        <w:t>reporting;</w:t>
      </w:r>
      <w:proofErr w:type="gramEnd"/>
      <w:r w:rsidRPr="009C10A2">
        <w:rPr>
          <w:b w:val="0"/>
          <w:bCs w:val="0"/>
        </w:rPr>
        <w:t xml:space="preserve"> </w:t>
      </w:r>
    </w:p>
    <w:p w14:paraId="58EF3F00" w14:textId="77777777" w:rsidR="005E00B9" w:rsidRPr="009C10A2" w:rsidRDefault="005E00B9" w:rsidP="005E00B9">
      <w:pPr>
        <w:pStyle w:val="OLNumber0"/>
        <w:tabs>
          <w:tab w:val="clear" w:pos="0"/>
        </w:tabs>
        <w:ind w:hanging="142"/>
        <w:rPr>
          <w:b w:val="0"/>
          <w:bCs w:val="0"/>
        </w:rPr>
      </w:pPr>
      <w:r w:rsidRPr="009C10A2">
        <w:rPr>
          <w:b w:val="0"/>
          <w:bCs w:val="0"/>
        </w:rPr>
        <w:t xml:space="preserve">(c) submissions and claims in accordance with the requirements of the Queensland Disaster Funding Guidelines; and </w:t>
      </w:r>
    </w:p>
    <w:p w14:paraId="6D50B63E" w14:textId="77777777" w:rsidR="005E00B9" w:rsidRDefault="005E00B9" w:rsidP="005E00B9">
      <w:pPr>
        <w:pStyle w:val="OLNumber0"/>
        <w:tabs>
          <w:tab w:val="clear" w:pos="0"/>
        </w:tabs>
        <w:ind w:hanging="142"/>
      </w:pPr>
      <w:r w:rsidRPr="009C10A2">
        <w:rPr>
          <w:b w:val="0"/>
          <w:bCs w:val="0"/>
        </w:rPr>
        <w:t xml:space="preserve">(d) Provide the Principal with all necessary information, support and assistance to enable the </w:t>
      </w:r>
      <w:proofErr w:type="gramStart"/>
      <w:r w:rsidRPr="009C10A2">
        <w:rPr>
          <w:b w:val="0"/>
          <w:bCs w:val="0"/>
        </w:rPr>
        <w:t>Principal</w:t>
      </w:r>
      <w:proofErr w:type="gramEnd"/>
      <w:r w:rsidRPr="009C10A2">
        <w:rPr>
          <w:b w:val="0"/>
          <w:bCs w:val="0"/>
        </w:rPr>
        <w:t xml:space="preserve"> to carry out the acquittal process under the Queensland Disaster Funding Guidelines</w:t>
      </w:r>
      <w:r>
        <w:t xml:space="preserve">. </w:t>
      </w:r>
    </w:p>
    <w:p w14:paraId="28008455" w14:textId="77777777" w:rsidR="005E00B9" w:rsidRPr="005E00B9" w:rsidRDefault="005E00B9" w:rsidP="005E00B9">
      <w:pPr>
        <w:pStyle w:val="OLNumber0"/>
      </w:pPr>
    </w:p>
    <w:p w14:paraId="4B7C0BB0" w14:textId="4A7DD34D" w:rsidR="00953415" w:rsidRPr="005C2A74" w:rsidRDefault="005E00B9" w:rsidP="005E00B9">
      <w:pPr>
        <w:pStyle w:val="OLNumber1BU"/>
        <w:numPr>
          <w:ilvl w:val="0"/>
          <w:numId w:val="0"/>
        </w:numPr>
        <w:ind w:left="709" w:hanging="709"/>
      </w:pPr>
      <w:r w:rsidRPr="009C10A2">
        <w:rPr>
          <w:noProof/>
        </w:rPr>
        <w:t xml:space="preserve">5.RECONSTRUCTION OF ESSENTIAL PUBLIC ASSETS PHASE </w:t>
      </w:r>
    </w:p>
    <w:p w14:paraId="3FAD5688" w14:textId="77777777" w:rsidR="005E00B9" w:rsidRDefault="005E00B9" w:rsidP="005E00B9">
      <w:pPr>
        <w:pStyle w:val="Default"/>
        <w:rPr>
          <w:sz w:val="20"/>
          <w:szCs w:val="20"/>
        </w:rPr>
      </w:pPr>
      <w:r>
        <w:rPr>
          <w:sz w:val="20"/>
          <w:szCs w:val="20"/>
        </w:rPr>
        <w:t xml:space="preserve">For the reconstruction of an essential public assets phase, the Supplier must carry out the following services: </w:t>
      </w:r>
    </w:p>
    <w:p w14:paraId="77DD7AAA" w14:textId="77777777" w:rsidR="005E00B9" w:rsidRDefault="005E00B9" w:rsidP="005E00B9">
      <w:pPr>
        <w:pStyle w:val="Default"/>
        <w:spacing w:after="168"/>
        <w:ind w:firstLine="284"/>
        <w:rPr>
          <w:sz w:val="20"/>
          <w:szCs w:val="20"/>
        </w:rPr>
      </w:pPr>
      <w:r>
        <w:rPr>
          <w:sz w:val="20"/>
          <w:szCs w:val="20"/>
        </w:rPr>
        <w:t xml:space="preserve">(a) Detailed damage </w:t>
      </w:r>
      <w:proofErr w:type="gramStart"/>
      <w:r>
        <w:rPr>
          <w:sz w:val="20"/>
          <w:szCs w:val="20"/>
        </w:rPr>
        <w:t>pick-up;</w:t>
      </w:r>
      <w:proofErr w:type="gramEnd"/>
      <w:r>
        <w:rPr>
          <w:sz w:val="20"/>
          <w:szCs w:val="20"/>
        </w:rPr>
        <w:t xml:space="preserve"> </w:t>
      </w:r>
    </w:p>
    <w:p w14:paraId="06B7D51B" w14:textId="77777777" w:rsidR="005E00B9" w:rsidRDefault="005E00B9" w:rsidP="005E00B9">
      <w:pPr>
        <w:pStyle w:val="Default"/>
        <w:spacing w:after="168"/>
        <w:ind w:firstLine="284"/>
        <w:rPr>
          <w:sz w:val="20"/>
          <w:szCs w:val="20"/>
        </w:rPr>
      </w:pPr>
      <w:r>
        <w:rPr>
          <w:sz w:val="20"/>
          <w:szCs w:val="20"/>
        </w:rPr>
        <w:t xml:space="preserve">(b) Identification and selection of appropriate restoration </w:t>
      </w:r>
      <w:proofErr w:type="gramStart"/>
      <w:r>
        <w:rPr>
          <w:sz w:val="20"/>
          <w:szCs w:val="20"/>
        </w:rPr>
        <w:t>treatments;</w:t>
      </w:r>
      <w:proofErr w:type="gramEnd"/>
      <w:r>
        <w:rPr>
          <w:sz w:val="20"/>
          <w:szCs w:val="20"/>
        </w:rPr>
        <w:t xml:space="preserve"> </w:t>
      </w:r>
    </w:p>
    <w:p w14:paraId="55771E56" w14:textId="77777777" w:rsidR="005E00B9" w:rsidRDefault="005E00B9" w:rsidP="005E00B9">
      <w:pPr>
        <w:pStyle w:val="Default"/>
        <w:spacing w:after="168"/>
        <w:ind w:left="567" w:hanging="283"/>
        <w:rPr>
          <w:sz w:val="20"/>
          <w:szCs w:val="20"/>
        </w:rPr>
      </w:pPr>
      <w:r>
        <w:rPr>
          <w:sz w:val="20"/>
          <w:szCs w:val="20"/>
        </w:rPr>
        <w:t xml:space="preserve">(c) Submission preparation and uploading same to the MARS-Portal (the </w:t>
      </w:r>
      <w:proofErr w:type="gramStart"/>
      <w:r>
        <w:rPr>
          <w:sz w:val="20"/>
          <w:szCs w:val="20"/>
        </w:rPr>
        <w:t>Principal</w:t>
      </w:r>
      <w:proofErr w:type="gramEnd"/>
      <w:r>
        <w:rPr>
          <w:sz w:val="20"/>
          <w:szCs w:val="20"/>
        </w:rPr>
        <w:t xml:space="preserve"> will lodge the submission); </w:t>
      </w:r>
    </w:p>
    <w:p w14:paraId="55D3A58E" w14:textId="77777777" w:rsidR="005E00B9" w:rsidRDefault="005E00B9" w:rsidP="005E00B9">
      <w:pPr>
        <w:pStyle w:val="Default"/>
        <w:spacing w:after="168"/>
        <w:ind w:left="567" w:hanging="283"/>
        <w:rPr>
          <w:sz w:val="20"/>
          <w:szCs w:val="20"/>
        </w:rPr>
      </w:pPr>
      <w:r>
        <w:rPr>
          <w:sz w:val="20"/>
          <w:szCs w:val="20"/>
        </w:rPr>
        <w:t xml:space="preserve">(d) Liaison with QRA and participation in submission assessment processes including infield </w:t>
      </w:r>
      <w:proofErr w:type="gramStart"/>
      <w:r>
        <w:rPr>
          <w:sz w:val="20"/>
          <w:szCs w:val="20"/>
        </w:rPr>
        <w:t>assessments;</w:t>
      </w:r>
      <w:proofErr w:type="gramEnd"/>
      <w:r>
        <w:rPr>
          <w:sz w:val="20"/>
          <w:szCs w:val="20"/>
        </w:rPr>
        <w:t xml:space="preserve"> </w:t>
      </w:r>
    </w:p>
    <w:p w14:paraId="33830A09" w14:textId="77777777" w:rsidR="005E00B9" w:rsidRDefault="005E00B9" w:rsidP="005E00B9">
      <w:pPr>
        <w:pStyle w:val="Default"/>
        <w:spacing w:after="168"/>
        <w:ind w:left="567" w:hanging="283"/>
        <w:rPr>
          <w:sz w:val="20"/>
          <w:szCs w:val="20"/>
        </w:rPr>
      </w:pPr>
      <w:r>
        <w:rPr>
          <w:sz w:val="20"/>
          <w:szCs w:val="20"/>
        </w:rPr>
        <w:t xml:space="preserve">(e) Development and implementation of procurement strategies, including definition of work packages appropriate for the local contracting market where </w:t>
      </w:r>
      <w:proofErr w:type="gramStart"/>
      <w:r>
        <w:rPr>
          <w:sz w:val="20"/>
          <w:szCs w:val="20"/>
        </w:rPr>
        <w:t>possible;</w:t>
      </w:r>
      <w:proofErr w:type="gramEnd"/>
      <w:r>
        <w:rPr>
          <w:sz w:val="20"/>
          <w:szCs w:val="20"/>
        </w:rPr>
        <w:t xml:space="preserve"> </w:t>
      </w:r>
    </w:p>
    <w:p w14:paraId="4524BFC1" w14:textId="116B2C54" w:rsidR="005E00B9" w:rsidRDefault="005E00B9" w:rsidP="005E00B9">
      <w:pPr>
        <w:pStyle w:val="Default"/>
        <w:spacing w:after="168"/>
        <w:ind w:left="567" w:hanging="283"/>
        <w:rPr>
          <w:sz w:val="20"/>
          <w:szCs w:val="20"/>
        </w:rPr>
      </w:pPr>
      <w:r>
        <w:rPr>
          <w:sz w:val="20"/>
          <w:szCs w:val="20"/>
        </w:rPr>
        <w:t xml:space="preserve">(f) Preparation and implementation in conjunction with </w:t>
      </w:r>
      <w:r w:rsidR="00960747">
        <w:rPr>
          <w:sz w:val="20"/>
          <w:szCs w:val="20"/>
        </w:rPr>
        <w:t>E</w:t>
      </w:r>
      <w:r w:rsidR="003D6662">
        <w:rPr>
          <w:sz w:val="20"/>
          <w:szCs w:val="20"/>
        </w:rPr>
        <w:t>theridge Shire Council</w:t>
      </w:r>
      <w:r w:rsidR="00960747">
        <w:rPr>
          <w:sz w:val="20"/>
          <w:szCs w:val="20"/>
        </w:rPr>
        <w:t xml:space="preserve"> </w:t>
      </w:r>
      <w:r>
        <w:rPr>
          <w:sz w:val="20"/>
          <w:szCs w:val="20"/>
        </w:rPr>
        <w:t xml:space="preserve">Procurement Department of tender documentation and associated contracts to engage suitably qualified contractors to undertake reconstruction </w:t>
      </w:r>
      <w:proofErr w:type="gramStart"/>
      <w:r>
        <w:rPr>
          <w:sz w:val="20"/>
          <w:szCs w:val="20"/>
        </w:rPr>
        <w:t>activities;</w:t>
      </w:r>
      <w:proofErr w:type="gramEnd"/>
      <w:r>
        <w:rPr>
          <w:sz w:val="20"/>
          <w:szCs w:val="20"/>
        </w:rPr>
        <w:t xml:space="preserve"> </w:t>
      </w:r>
    </w:p>
    <w:p w14:paraId="2DDD29B4" w14:textId="77777777" w:rsidR="005E00B9" w:rsidRDefault="005E00B9" w:rsidP="005E00B9">
      <w:pPr>
        <w:pStyle w:val="Default"/>
        <w:spacing w:after="168"/>
        <w:ind w:firstLine="284"/>
        <w:rPr>
          <w:sz w:val="20"/>
          <w:szCs w:val="20"/>
        </w:rPr>
      </w:pPr>
      <w:r>
        <w:rPr>
          <w:sz w:val="20"/>
          <w:szCs w:val="20"/>
        </w:rPr>
        <w:t xml:space="preserve">(g) Maintaining the variations register on scope adjustments and contractual </w:t>
      </w:r>
      <w:proofErr w:type="gramStart"/>
      <w:r>
        <w:rPr>
          <w:sz w:val="20"/>
          <w:szCs w:val="20"/>
        </w:rPr>
        <w:t>variations;</w:t>
      </w:r>
      <w:proofErr w:type="gramEnd"/>
      <w:r>
        <w:rPr>
          <w:sz w:val="20"/>
          <w:szCs w:val="20"/>
        </w:rPr>
        <w:t xml:space="preserve"> </w:t>
      </w:r>
    </w:p>
    <w:p w14:paraId="1895A906" w14:textId="57903EDF" w:rsidR="005E00B9" w:rsidRDefault="005E00B9" w:rsidP="005E00B9">
      <w:pPr>
        <w:pStyle w:val="Default"/>
        <w:spacing w:after="168"/>
        <w:ind w:left="567" w:hanging="283"/>
        <w:rPr>
          <w:sz w:val="20"/>
          <w:szCs w:val="20"/>
        </w:rPr>
      </w:pPr>
      <w:r>
        <w:rPr>
          <w:sz w:val="20"/>
          <w:szCs w:val="20"/>
        </w:rPr>
        <w:t xml:space="preserve">(h) Carry out </w:t>
      </w:r>
      <w:r w:rsidR="003D6662">
        <w:rPr>
          <w:sz w:val="20"/>
          <w:szCs w:val="20"/>
        </w:rPr>
        <w:t>Inspectorate</w:t>
      </w:r>
      <w:r>
        <w:rPr>
          <w:sz w:val="20"/>
          <w:szCs w:val="20"/>
        </w:rPr>
        <w:t xml:space="preserve"> services to ensure scope and quality outcomes are achieved, including sign off of inspection and test plans and other quality checks as required by the relevant construction </w:t>
      </w:r>
      <w:proofErr w:type="gramStart"/>
      <w:r>
        <w:rPr>
          <w:sz w:val="20"/>
          <w:szCs w:val="20"/>
        </w:rPr>
        <w:t>contract;</w:t>
      </w:r>
      <w:proofErr w:type="gramEnd"/>
      <w:r>
        <w:rPr>
          <w:sz w:val="20"/>
          <w:szCs w:val="20"/>
        </w:rPr>
        <w:t xml:space="preserve"> </w:t>
      </w:r>
    </w:p>
    <w:p w14:paraId="4081FB5C" w14:textId="77777777" w:rsidR="005E00B9" w:rsidRDefault="005E00B9" w:rsidP="005E00B9">
      <w:pPr>
        <w:pStyle w:val="Default"/>
        <w:spacing w:after="168"/>
        <w:ind w:left="567" w:hanging="283"/>
        <w:rPr>
          <w:sz w:val="20"/>
          <w:szCs w:val="20"/>
        </w:rPr>
      </w:pPr>
      <w:r>
        <w:rPr>
          <w:sz w:val="20"/>
          <w:szCs w:val="20"/>
        </w:rPr>
        <w:t xml:space="preserve">(i) Program management performance reporting including budget forecasting, program progress, risks, issues, and any other relevant information to assist the </w:t>
      </w:r>
      <w:proofErr w:type="gramStart"/>
      <w:r>
        <w:rPr>
          <w:sz w:val="20"/>
          <w:szCs w:val="20"/>
        </w:rPr>
        <w:t>Principal</w:t>
      </w:r>
      <w:proofErr w:type="gramEnd"/>
      <w:r>
        <w:rPr>
          <w:sz w:val="20"/>
          <w:szCs w:val="20"/>
        </w:rPr>
        <w:t xml:space="preserve"> with decision making; </w:t>
      </w:r>
    </w:p>
    <w:p w14:paraId="5594CA64" w14:textId="77777777" w:rsidR="005E00B9" w:rsidRDefault="005E00B9" w:rsidP="005E00B9">
      <w:pPr>
        <w:pStyle w:val="Default"/>
        <w:spacing w:after="168"/>
        <w:ind w:left="567" w:hanging="283"/>
        <w:rPr>
          <w:sz w:val="20"/>
          <w:szCs w:val="20"/>
        </w:rPr>
      </w:pPr>
      <w:r>
        <w:rPr>
          <w:sz w:val="20"/>
          <w:szCs w:val="20"/>
        </w:rPr>
        <w:t xml:space="preserve">(j) </w:t>
      </w:r>
      <w:r w:rsidRPr="00B54FDB">
        <w:rPr>
          <w:sz w:val="20"/>
          <w:szCs w:val="20"/>
        </w:rPr>
        <w:t xml:space="preserve">Ensure all DRFA activities are correctly booked to relevant cost codes to ensure the efficiency and accuracy of cost capture and reporting from the financial </w:t>
      </w:r>
      <w:proofErr w:type="gramStart"/>
      <w:r w:rsidRPr="00B54FDB">
        <w:rPr>
          <w:sz w:val="20"/>
          <w:szCs w:val="20"/>
        </w:rPr>
        <w:t>system;</w:t>
      </w:r>
      <w:proofErr w:type="gramEnd"/>
      <w:r>
        <w:rPr>
          <w:sz w:val="20"/>
          <w:szCs w:val="20"/>
        </w:rPr>
        <w:t xml:space="preserve"> </w:t>
      </w:r>
    </w:p>
    <w:p w14:paraId="48255397" w14:textId="77777777" w:rsidR="005E00B9" w:rsidRDefault="005E00B9" w:rsidP="005E00B9">
      <w:pPr>
        <w:pStyle w:val="Default"/>
        <w:ind w:left="567" w:hanging="283"/>
        <w:rPr>
          <w:sz w:val="20"/>
          <w:szCs w:val="20"/>
        </w:rPr>
      </w:pPr>
      <w:r>
        <w:rPr>
          <w:sz w:val="20"/>
          <w:szCs w:val="20"/>
        </w:rPr>
        <w:t xml:space="preserve">(k) Provide advice to the </w:t>
      </w:r>
      <w:proofErr w:type="gramStart"/>
      <w:r>
        <w:rPr>
          <w:sz w:val="20"/>
          <w:szCs w:val="20"/>
        </w:rPr>
        <w:t>Principal</w:t>
      </w:r>
      <w:proofErr w:type="gramEnd"/>
      <w:r>
        <w:rPr>
          <w:sz w:val="20"/>
          <w:szCs w:val="20"/>
        </w:rPr>
        <w:t xml:space="preserve"> on the risk profile and exposure of the program of works that forms part of the submission made to the QRA via the MARS-Portal; </w:t>
      </w:r>
    </w:p>
    <w:p w14:paraId="5C351C4A" w14:textId="77777777" w:rsidR="005E00B9" w:rsidRDefault="005E00B9" w:rsidP="005E00B9">
      <w:pPr>
        <w:pStyle w:val="OLNumber2"/>
        <w:numPr>
          <w:ilvl w:val="0"/>
          <w:numId w:val="0"/>
        </w:numPr>
        <w:ind w:left="709" w:firstLine="284"/>
      </w:pPr>
    </w:p>
    <w:p w14:paraId="7FBCF82B" w14:textId="77777777" w:rsidR="005E00B9" w:rsidRDefault="005E00B9" w:rsidP="005E00B9">
      <w:pPr>
        <w:pStyle w:val="OLNumber2"/>
        <w:numPr>
          <w:ilvl w:val="0"/>
          <w:numId w:val="0"/>
        </w:numPr>
        <w:ind w:left="709"/>
      </w:pPr>
    </w:p>
    <w:p w14:paraId="2AD53143" w14:textId="77777777" w:rsidR="005E00B9" w:rsidRDefault="005E00B9" w:rsidP="005E00B9">
      <w:pPr>
        <w:pStyle w:val="OLNumber2"/>
        <w:numPr>
          <w:ilvl w:val="0"/>
          <w:numId w:val="0"/>
        </w:numPr>
        <w:ind w:left="709"/>
      </w:pPr>
    </w:p>
    <w:p w14:paraId="6896D3A1" w14:textId="53C8DF3B" w:rsidR="005E00B9" w:rsidRPr="006F5FD0" w:rsidRDefault="00EA6DB8" w:rsidP="00DC00B2">
      <w:pPr>
        <w:pStyle w:val="OLNumber3"/>
        <w:numPr>
          <w:ilvl w:val="3"/>
          <w:numId w:val="14"/>
        </w:numPr>
        <w:rPr>
          <w:highlight w:val="yellow"/>
        </w:rPr>
      </w:pPr>
      <w:r>
        <w:rPr>
          <w:highlight w:val="yellow"/>
        </w:rPr>
        <w:t>Monitor</w:t>
      </w:r>
      <w:r w:rsidRPr="006F5FD0">
        <w:rPr>
          <w:highlight w:val="yellow"/>
        </w:rPr>
        <w:t xml:space="preserve"> </w:t>
      </w:r>
      <w:r w:rsidR="005E00B9" w:rsidRPr="006F5FD0">
        <w:rPr>
          <w:highlight w:val="yellow"/>
        </w:rPr>
        <w:t xml:space="preserve">contractors and other persons engaged to carry out work are carrying out that work in compliance with all applicable laws, including WHS legislation and codes of practice relating to WHS and environmental </w:t>
      </w:r>
      <w:proofErr w:type="gramStart"/>
      <w:r w:rsidR="005E00B9" w:rsidRPr="006F5FD0">
        <w:rPr>
          <w:highlight w:val="yellow"/>
        </w:rPr>
        <w:t>legislation;</w:t>
      </w:r>
      <w:proofErr w:type="gramEnd"/>
    </w:p>
    <w:p w14:paraId="7D41B867" w14:textId="2243E38C" w:rsidR="005E00B9" w:rsidRDefault="005E00B9" w:rsidP="00DC00B2">
      <w:pPr>
        <w:pStyle w:val="OLNumber3"/>
        <w:numPr>
          <w:ilvl w:val="3"/>
          <w:numId w:val="14"/>
        </w:numPr>
      </w:pPr>
      <w:r>
        <w:t xml:space="preserve">Work collaboratively and proactively with other state government departments, public utility authorities and adjacent </w:t>
      </w:r>
      <w:proofErr w:type="gramStart"/>
      <w:r>
        <w:t>landowners;</w:t>
      </w:r>
      <w:proofErr w:type="gramEnd"/>
    </w:p>
    <w:p w14:paraId="1F7ADB8F" w14:textId="4514060A" w:rsidR="005E00B9" w:rsidRDefault="005E00B9" w:rsidP="00DC00B2">
      <w:pPr>
        <w:pStyle w:val="OLNumber3"/>
        <w:numPr>
          <w:ilvl w:val="3"/>
          <w:numId w:val="14"/>
        </w:numPr>
      </w:pPr>
      <w:r>
        <w:t xml:space="preserve">Provide the Principal with all necessary information, support and assistance to enable the </w:t>
      </w:r>
      <w:proofErr w:type="gramStart"/>
      <w:r>
        <w:t>Principal</w:t>
      </w:r>
      <w:proofErr w:type="gramEnd"/>
      <w:r>
        <w:t xml:space="preserve"> to carry out the acquittal process under the Queensland Disaster Funding Guidelines.</w:t>
      </w:r>
    </w:p>
    <w:p w14:paraId="65FD60CE" w14:textId="1C123D31" w:rsidR="00DF3E0E" w:rsidRDefault="00DF3E0E" w:rsidP="003D2560">
      <w:pPr>
        <w:pStyle w:val="OLNumber3"/>
        <w:numPr>
          <w:ilvl w:val="0"/>
          <w:numId w:val="0"/>
        </w:numPr>
        <w:ind w:left="709"/>
      </w:pPr>
    </w:p>
    <w:p w14:paraId="2EA6CC5D" w14:textId="2B6DBD3A" w:rsidR="005E00B9" w:rsidRPr="00E61D85" w:rsidRDefault="00E61D85" w:rsidP="00E61D85">
      <w:pPr>
        <w:pStyle w:val="OLNumber1BU"/>
        <w:numPr>
          <w:ilvl w:val="0"/>
          <w:numId w:val="0"/>
        </w:numPr>
        <w:ind w:left="709" w:hanging="709"/>
        <w:rPr>
          <w:noProof/>
        </w:rPr>
      </w:pPr>
      <w:r>
        <w:rPr>
          <w:noProof/>
        </w:rPr>
        <w:t xml:space="preserve">6. </w:t>
      </w:r>
      <w:r w:rsidR="005E00B9" w:rsidRPr="00E61D85">
        <w:rPr>
          <w:noProof/>
        </w:rPr>
        <w:t xml:space="preserve">BETTERMENT / RESILIENCE  FUNDING </w:t>
      </w:r>
    </w:p>
    <w:p w14:paraId="0E5FBAD3" w14:textId="77777777" w:rsidR="005E00B9" w:rsidRPr="005E00B9" w:rsidRDefault="005E00B9" w:rsidP="00DC00B2">
      <w:pPr>
        <w:pStyle w:val="OLNumber0"/>
        <w:numPr>
          <w:ilvl w:val="0"/>
          <w:numId w:val="15"/>
        </w:numPr>
      </w:pPr>
      <w:r w:rsidRPr="005E00B9">
        <w:t xml:space="preserve">Through the betterment/resilience funding process the Supplier must: </w:t>
      </w:r>
    </w:p>
    <w:p w14:paraId="098EDCB7" w14:textId="77777777" w:rsidR="005E00B9" w:rsidRPr="00E9244B" w:rsidRDefault="005E00B9" w:rsidP="00DC00B2">
      <w:pPr>
        <w:pStyle w:val="OLNumber0"/>
        <w:numPr>
          <w:ilvl w:val="0"/>
          <w:numId w:val="15"/>
        </w:numPr>
        <w:spacing w:after="168"/>
        <w:rPr>
          <w:b w:val="0"/>
          <w:bCs w:val="0"/>
        </w:rPr>
      </w:pPr>
      <w:r w:rsidRPr="005E00B9">
        <w:t xml:space="preserve">(a) </w:t>
      </w:r>
      <w:r w:rsidRPr="00E9244B">
        <w:rPr>
          <w:b w:val="0"/>
          <w:bCs w:val="0"/>
        </w:rPr>
        <w:t xml:space="preserve">Identify opportunities to scope, compile, and submit applications for betterment and resilience projects, </w:t>
      </w:r>
    </w:p>
    <w:p w14:paraId="48B60477" w14:textId="77777777" w:rsidR="005E00B9" w:rsidRPr="00E9244B" w:rsidRDefault="005E00B9" w:rsidP="00DC00B2">
      <w:pPr>
        <w:pStyle w:val="OLNumber0"/>
        <w:numPr>
          <w:ilvl w:val="0"/>
          <w:numId w:val="15"/>
        </w:numPr>
        <w:spacing w:after="168"/>
        <w:rPr>
          <w:b w:val="0"/>
          <w:bCs w:val="0"/>
        </w:rPr>
      </w:pPr>
      <w:r w:rsidRPr="00E9244B">
        <w:rPr>
          <w:b w:val="0"/>
          <w:bCs w:val="0"/>
        </w:rPr>
        <w:t xml:space="preserve">(b) Coordination and management of other services providers (designers, geotechnical, town planners, cultural heritage, etc.) in preparation of submissions or delivery of such works, </w:t>
      </w:r>
    </w:p>
    <w:p w14:paraId="09D6149D" w14:textId="77777777" w:rsidR="005E00B9" w:rsidRPr="00E9244B" w:rsidRDefault="005E00B9" w:rsidP="00DC00B2">
      <w:pPr>
        <w:pStyle w:val="OLNumber0"/>
        <w:numPr>
          <w:ilvl w:val="0"/>
          <w:numId w:val="15"/>
        </w:numPr>
        <w:rPr>
          <w:b w:val="0"/>
          <w:bCs w:val="0"/>
        </w:rPr>
      </w:pPr>
      <w:r w:rsidRPr="00E9244B">
        <w:rPr>
          <w:b w:val="0"/>
          <w:bCs w:val="0"/>
        </w:rPr>
        <w:t xml:space="preserve">(c) Provide the Principal with all necessary information, records, support and anything else reasonably requested by the </w:t>
      </w:r>
      <w:proofErr w:type="gramStart"/>
      <w:r w:rsidRPr="00E9244B">
        <w:rPr>
          <w:b w:val="0"/>
          <w:bCs w:val="0"/>
        </w:rPr>
        <w:t>Principal</w:t>
      </w:r>
      <w:proofErr w:type="gramEnd"/>
      <w:r w:rsidRPr="00E9244B">
        <w:rPr>
          <w:b w:val="0"/>
          <w:bCs w:val="0"/>
        </w:rPr>
        <w:t xml:space="preserve"> to enable the Principal to comply with the Principal’s </w:t>
      </w:r>
      <w:proofErr w:type="spellStart"/>
      <w:r w:rsidRPr="00E9244B">
        <w:rPr>
          <w:b w:val="0"/>
          <w:bCs w:val="0"/>
        </w:rPr>
        <w:t>acquital</w:t>
      </w:r>
      <w:proofErr w:type="spellEnd"/>
      <w:r w:rsidRPr="00E9244B">
        <w:rPr>
          <w:b w:val="0"/>
          <w:bCs w:val="0"/>
        </w:rPr>
        <w:t xml:space="preserve"> obligations under the Queensland Disaster Funding Guidelines. </w:t>
      </w:r>
    </w:p>
    <w:p w14:paraId="74E1742B" w14:textId="77777777" w:rsidR="005E00B9" w:rsidRPr="00E61D85" w:rsidRDefault="005E00B9" w:rsidP="00E61D85">
      <w:pPr>
        <w:pStyle w:val="OLNumber1BU"/>
        <w:numPr>
          <w:ilvl w:val="0"/>
          <w:numId w:val="0"/>
        </w:numPr>
        <w:ind w:left="709" w:hanging="709"/>
        <w:rPr>
          <w:noProof/>
        </w:rPr>
      </w:pPr>
      <w:r w:rsidRPr="00E61D85">
        <w:rPr>
          <w:noProof/>
        </w:rPr>
        <w:t xml:space="preserve">7. CATEGORY C AND D FUNDING </w:t>
      </w:r>
    </w:p>
    <w:p w14:paraId="160F83D2" w14:textId="77777777" w:rsidR="005E00B9" w:rsidRPr="00E9244B" w:rsidRDefault="005E00B9" w:rsidP="00DC00B2">
      <w:pPr>
        <w:pStyle w:val="OLNumber0"/>
        <w:numPr>
          <w:ilvl w:val="0"/>
          <w:numId w:val="15"/>
        </w:numPr>
        <w:rPr>
          <w:b w:val="0"/>
          <w:bCs w:val="0"/>
        </w:rPr>
      </w:pPr>
      <w:r w:rsidRPr="00E9244B">
        <w:rPr>
          <w:b w:val="0"/>
          <w:bCs w:val="0"/>
        </w:rPr>
        <w:t xml:space="preserve">Through the Category C and D funding process the Supplier must: </w:t>
      </w:r>
    </w:p>
    <w:p w14:paraId="6C40D02D" w14:textId="77777777" w:rsidR="005E00B9" w:rsidRPr="00E9244B" w:rsidRDefault="005E00B9" w:rsidP="00DC00B2">
      <w:pPr>
        <w:pStyle w:val="OLNumber0"/>
        <w:numPr>
          <w:ilvl w:val="0"/>
          <w:numId w:val="15"/>
        </w:numPr>
        <w:spacing w:after="166"/>
        <w:rPr>
          <w:b w:val="0"/>
          <w:bCs w:val="0"/>
        </w:rPr>
      </w:pPr>
      <w:r w:rsidRPr="00E9244B">
        <w:rPr>
          <w:b w:val="0"/>
          <w:bCs w:val="0"/>
        </w:rPr>
        <w:t xml:space="preserve">(a) Provide support in the coordination and management of any specialised funding for specific events under category C and D of the Queensland Disaster Funding Guidelines as required and directed by the </w:t>
      </w:r>
      <w:proofErr w:type="gramStart"/>
      <w:r w:rsidRPr="00E9244B">
        <w:rPr>
          <w:b w:val="0"/>
          <w:bCs w:val="0"/>
        </w:rPr>
        <w:t>Principal</w:t>
      </w:r>
      <w:proofErr w:type="gramEnd"/>
      <w:r w:rsidRPr="00E9244B">
        <w:rPr>
          <w:b w:val="0"/>
          <w:bCs w:val="0"/>
        </w:rPr>
        <w:t xml:space="preserve">; and </w:t>
      </w:r>
    </w:p>
    <w:p w14:paraId="0D7F33BB" w14:textId="5C28BBB0" w:rsidR="005E00B9" w:rsidRPr="00E9244B" w:rsidRDefault="005E00B9" w:rsidP="00DC00B2">
      <w:pPr>
        <w:pStyle w:val="OLNumber0"/>
        <w:numPr>
          <w:ilvl w:val="0"/>
          <w:numId w:val="15"/>
        </w:numPr>
        <w:rPr>
          <w:b w:val="0"/>
          <w:bCs w:val="0"/>
        </w:rPr>
      </w:pPr>
      <w:r w:rsidRPr="00E9244B">
        <w:rPr>
          <w:b w:val="0"/>
          <w:bCs w:val="0"/>
        </w:rPr>
        <w:t xml:space="preserve">(b) Provide the Principal with all necessary information, records, support and anything else reasonably requested by the </w:t>
      </w:r>
      <w:proofErr w:type="gramStart"/>
      <w:r w:rsidRPr="00E9244B">
        <w:rPr>
          <w:b w:val="0"/>
          <w:bCs w:val="0"/>
        </w:rPr>
        <w:t>Principal</w:t>
      </w:r>
      <w:proofErr w:type="gramEnd"/>
      <w:r w:rsidRPr="00E9244B">
        <w:rPr>
          <w:b w:val="0"/>
          <w:bCs w:val="0"/>
        </w:rPr>
        <w:t xml:space="preserve"> to enable the Principal to comply with the Principal’s </w:t>
      </w:r>
      <w:r w:rsidR="00055C6D" w:rsidRPr="00E9244B">
        <w:rPr>
          <w:b w:val="0"/>
          <w:bCs w:val="0"/>
        </w:rPr>
        <w:t>acquittal</w:t>
      </w:r>
      <w:r w:rsidRPr="00E9244B">
        <w:rPr>
          <w:b w:val="0"/>
          <w:bCs w:val="0"/>
        </w:rPr>
        <w:t xml:space="preserve"> obligations under the Queensland Disaster Funding Guidelines. </w:t>
      </w:r>
    </w:p>
    <w:p w14:paraId="6D0EFB71" w14:textId="77777777" w:rsidR="00E9244B" w:rsidRDefault="005E00B9" w:rsidP="00DC00B2">
      <w:pPr>
        <w:pStyle w:val="OLNumber1BU"/>
        <w:numPr>
          <w:ilvl w:val="0"/>
          <w:numId w:val="0"/>
        </w:numPr>
        <w:ind w:left="709" w:hanging="709"/>
        <w:rPr>
          <w:noProof/>
        </w:rPr>
      </w:pPr>
      <w:r w:rsidRPr="005E00B9">
        <w:rPr>
          <w:noProof/>
        </w:rPr>
        <w:t xml:space="preserve">8. APPROVALS AND OTHER LAW </w:t>
      </w:r>
    </w:p>
    <w:p w14:paraId="63F03744" w14:textId="4256B903" w:rsidR="005E00B9" w:rsidRPr="00E9244B" w:rsidRDefault="005E00B9" w:rsidP="00DC00B2">
      <w:pPr>
        <w:pStyle w:val="OLNumber0"/>
        <w:numPr>
          <w:ilvl w:val="0"/>
          <w:numId w:val="15"/>
        </w:numPr>
        <w:spacing w:after="165"/>
        <w:rPr>
          <w:b w:val="0"/>
          <w:bCs w:val="0"/>
        </w:rPr>
      </w:pPr>
      <w:r w:rsidRPr="00E9244B">
        <w:rPr>
          <w:b w:val="0"/>
          <w:bCs w:val="0"/>
        </w:rPr>
        <w:t xml:space="preserve">8.1 (Identifying, obtaining and maintaining Approvals) The Supplier must identify and notify the Principal of all Approvals which are necessary for the proper performance of the Services (other than Approvals </w:t>
      </w:r>
      <w:r w:rsidRPr="00E9244B">
        <w:rPr>
          <w:b w:val="0"/>
          <w:bCs w:val="0"/>
        </w:rPr>
        <w:lastRenderedPageBreak/>
        <w:t xml:space="preserve">which the </w:t>
      </w:r>
      <w:proofErr w:type="gramStart"/>
      <w:r w:rsidRPr="00E9244B">
        <w:rPr>
          <w:b w:val="0"/>
          <w:bCs w:val="0"/>
        </w:rPr>
        <w:t>Principal</w:t>
      </w:r>
      <w:proofErr w:type="gramEnd"/>
      <w:r w:rsidRPr="00E9244B">
        <w:rPr>
          <w:b w:val="0"/>
          <w:bCs w:val="0"/>
        </w:rPr>
        <w:t xml:space="preserve"> has advised the Supplier it has already obtained). The Supplier must obtain and maintain all such Approvals until </w:t>
      </w:r>
      <w:proofErr w:type="gramStart"/>
      <w:r w:rsidRPr="00E9244B">
        <w:rPr>
          <w:b w:val="0"/>
          <w:bCs w:val="0"/>
        </w:rPr>
        <w:t>all of</w:t>
      </w:r>
      <w:proofErr w:type="gramEnd"/>
      <w:r w:rsidRPr="00E9244B">
        <w:rPr>
          <w:b w:val="0"/>
          <w:bCs w:val="0"/>
        </w:rPr>
        <w:t xml:space="preserve"> the Supplier’s other obligations under the Contract are complete. </w:t>
      </w:r>
    </w:p>
    <w:p w14:paraId="11851D99" w14:textId="47A9D25F" w:rsidR="005E00B9" w:rsidRPr="00E9244B" w:rsidRDefault="005E00B9" w:rsidP="00DC00B2">
      <w:pPr>
        <w:pStyle w:val="OLNumber0"/>
        <w:numPr>
          <w:ilvl w:val="0"/>
          <w:numId w:val="15"/>
        </w:numPr>
        <w:spacing w:after="165"/>
        <w:rPr>
          <w:b w:val="0"/>
          <w:bCs w:val="0"/>
        </w:rPr>
      </w:pPr>
      <w:r w:rsidRPr="00E9244B">
        <w:rPr>
          <w:b w:val="0"/>
          <w:bCs w:val="0"/>
        </w:rPr>
        <w:t xml:space="preserve">8.2 (Compliance) The Supplier must ensure that its Personnel comply with all Approvals and other law which are in anyway applicable to the </w:t>
      </w:r>
      <w:proofErr w:type="gramStart"/>
      <w:r w:rsidRPr="00E9244B">
        <w:rPr>
          <w:b w:val="0"/>
          <w:bCs w:val="0"/>
        </w:rPr>
        <w:t>Services</w:t>
      </w:r>
      <w:r w:rsidR="00A048C3">
        <w:rPr>
          <w:b w:val="0"/>
          <w:bCs w:val="0"/>
        </w:rPr>
        <w:t>.</w:t>
      </w:r>
      <w:r w:rsidRPr="00E9244B">
        <w:rPr>
          <w:b w:val="0"/>
          <w:bCs w:val="0"/>
        </w:rPr>
        <w:t>.</w:t>
      </w:r>
      <w:proofErr w:type="gramEnd"/>
      <w:r w:rsidRPr="00E9244B">
        <w:rPr>
          <w:b w:val="0"/>
          <w:bCs w:val="0"/>
        </w:rPr>
        <w:t xml:space="preserve"> </w:t>
      </w:r>
    </w:p>
    <w:p w14:paraId="5A910039" w14:textId="77777777" w:rsidR="00E9244B" w:rsidRPr="00E9244B" w:rsidRDefault="005E00B9" w:rsidP="00DC00B2">
      <w:pPr>
        <w:pStyle w:val="OLNumber0"/>
        <w:numPr>
          <w:ilvl w:val="0"/>
          <w:numId w:val="15"/>
        </w:numPr>
        <w:spacing w:after="168"/>
        <w:rPr>
          <w:b w:val="0"/>
          <w:bCs w:val="0"/>
        </w:rPr>
      </w:pPr>
      <w:r w:rsidRPr="00E9244B">
        <w:rPr>
          <w:b w:val="0"/>
          <w:bCs w:val="0"/>
        </w:rPr>
        <w:t xml:space="preserve">8.3 (Obtaining or granting of Approvals by Principal) The Principal gives no warranty and makes no representation that: </w:t>
      </w:r>
    </w:p>
    <w:p w14:paraId="3ACD2DA8" w14:textId="72D117F5" w:rsidR="005E00B9" w:rsidRPr="00E9244B" w:rsidRDefault="005E00B9" w:rsidP="00DC00B2">
      <w:pPr>
        <w:pStyle w:val="OLNumber0"/>
        <w:numPr>
          <w:ilvl w:val="0"/>
          <w:numId w:val="15"/>
        </w:numPr>
        <w:spacing w:after="168"/>
        <w:rPr>
          <w:b w:val="0"/>
          <w:bCs w:val="0"/>
        </w:rPr>
      </w:pPr>
      <w:r w:rsidRPr="00E9244B">
        <w:rPr>
          <w:b w:val="0"/>
          <w:bCs w:val="0"/>
        </w:rPr>
        <w:t xml:space="preserve">(a) it will be able to obtain, or obtain within any </w:t>
      </w:r>
      <w:proofErr w:type="gramStart"/>
      <w:r w:rsidRPr="00E9244B">
        <w:rPr>
          <w:b w:val="0"/>
          <w:bCs w:val="0"/>
        </w:rPr>
        <w:t>particular time</w:t>
      </w:r>
      <w:proofErr w:type="gramEnd"/>
      <w:r w:rsidRPr="00E9244B">
        <w:rPr>
          <w:b w:val="0"/>
          <w:bCs w:val="0"/>
        </w:rPr>
        <w:t xml:space="preserve">; or </w:t>
      </w:r>
    </w:p>
    <w:p w14:paraId="6C5D4CE9" w14:textId="77777777" w:rsidR="005E00B9" w:rsidRPr="00E9244B" w:rsidRDefault="005E00B9" w:rsidP="00DC00B2">
      <w:pPr>
        <w:pStyle w:val="OLNumber0"/>
        <w:numPr>
          <w:ilvl w:val="0"/>
          <w:numId w:val="15"/>
        </w:numPr>
        <w:rPr>
          <w:b w:val="0"/>
          <w:bCs w:val="0"/>
        </w:rPr>
      </w:pPr>
      <w:r w:rsidRPr="00E9244B">
        <w:rPr>
          <w:b w:val="0"/>
          <w:bCs w:val="0"/>
        </w:rPr>
        <w:t xml:space="preserve">(b) where the </w:t>
      </w:r>
      <w:proofErr w:type="gramStart"/>
      <w:r w:rsidRPr="00E9244B">
        <w:rPr>
          <w:b w:val="0"/>
          <w:bCs w:val="0"/>
        </w:rPr>
        <w:t>Principal</w:t>
      </w:r>
      <w:proofErr w:type="gramEnd"/>
      <w:r w:rsidRPr="00E9244B">
        <w:rPr>
          <w:b w:val="0"/>
          <w:bCs w:val="0"/>
        </w:rPr>
        <w:t xml:space="preserve"> is the relevant Authority, that it will grant, </w:t>
      </w:r>
    </w:p>
    <w:p w14:paraId="5ED3DE4A" w14:textId="77777777" w:rsidR="005E00B9" w:rsidRPr="00E9244B" w:rsidRDefault="005E00B9" w:rsidP="00DC00B2">
      <w:pPr>
        <w:pStyle w:val="OLNumber0"/>
        <w:numPr>
          <w:ilvl w:val="0"/>
          <w:numId w:val="15"/>
        </w:numPr>
        <w:rPr>
          <w:b w:val="0"/>
          <w:bCs w:val="0"/>
        </w:rPr>
      </w:pPr>
      <w:r w:rsidRPr="00E9244B">
        <w:rPr>
          <w:b w:val="0"/>
          <w:bCs w:val="0"/>
        </w:rPr>
        <w:t xml:space="preserve">any Approval required for the Supplier to perform the Services. </w:t>
      </w:r>
    </w:p>
    <w:p w14:paraId="04D08551" w14:textId="77777777" w:rsidR="005E00B9" w:rsidRPr="00E9244B" w:rsidRDefault="005E00B9" w:rsidP="00DC00B2">
      <w:pPr>
        <w:pStyle w:val="OLNumber0"/>
        <w:numPr>
          <w:ilvl w:val="0"/>
          <w:numId w:val="15"/>
        </w:numPr>
        <w:spacing w:after="165"/>
        <w:rPr>
          <w:b w:val="0"/>
          <w:bCs w:val="0"/>
        </w:rPr>
      </w:pPr>
      <w:r w:rsidRPr="00E9244B">
        <w:rPr>
          <w:b w:val="0"/>
          <w:bCs w:val="0"/>
        </w:rPr>
        <w:t xml:space="preserve">8.4 (No fetter) Nothing in the Contract shall be taken to fetter the power, rights or authority of the </w:t>
      </w:r>
      <w:proofErr w:type="gramStart"/>
      <w:r w:rsidRPr="00E9244B">
        <w:rPr>
          <w:b w:val="0"/>
          <w:bCs w:val="0"/>
        </w:rPr>
        <w:t>Principal</w:t>
      </w:r>
      <w:proofErr w:type="gramEnd"/>
      <w:r w:rsidRPr="00E9244B">
        <w:rPr>
          <w:b w:val="0"/>
          <w:bCs w:val="0"/>
        </w:rPr>
        <w:t xml:space="preserve"> as the sublessor under the </w:t>
      </w:r>
      <w:r w:rsidRPr="00E9244B">
        <w:rPr>
          <w:b w:val="0"/>
          <w:bCs w:val="0"/>
          <w:i/>
          <w:iCs/>
        </w:rPr>
        <w:t xml:space="preserve">Land Act 1994 </w:t>
      </w:r>
      <w:r w:rsidRPr="00E9244B">
        <w:rPr>
          <w:b w:val="0"/>
          <w:bCs w:val="0"/>
        </w:rPr>
        <w:t xml:space="preserve">(Qld) or an Authority under the </w:t>
      </w:r>
      <w:r w:rsidRPr="00E9244B">
        <w:rPr>
          <w:b w:val="0"/>
          <w:bCs w:val="0"/>
          <w:i/>
          <w:iCs/>
        </w:rPr>
        <w:t xml:space="preserve">Local Government Act 2009 </w:t>
      </w:r>
      <w:r w:rsidRPr="00E9244B">
        <w:rPr>
          <w:b w:val="0"/>
          <w:bCs w:val="0"/>
        </w:rPr>
        <w:t xml:space="preserve">(Qld), the </w:t>
      </w:r>
      <w:r w:rsidRPr="00E9244B">
        <w:rPr>
          <w:b w:val="0"/>
          <w:bCs w:val="0"/>
          <w:i/>
          <w:iCs/>
        </w:rPr>
        <w:t xml:space="preserve">Local Government Regulation 2012 </w:t>
      </w:r>
      <w:r w:rsidRPr="00E9244B">
        <w:rPr>
          <w:b w:val="0"/>
          <w:bCs w:val="0"/>
        </w:rPr>
        <w:t xml:space="preserve">(Qld) or any other law. </w:t>
      </w:r>
    </w:p>
    <w:p w14:paraId="4E973910" w14:textId="77777777" w:rsidR="005E00B9" w:rsidRPr="00E9244B" w:rsidRDefault="005E00B9" w:rsidP="00DC00B2">
      <w:pPr>
        <w:pStyle w:val="OLNumber0"/>
        <w:numPr>
          <w:ilvl w:val="0"/>
          <w:numId w:val="15"/>
        </w:numPr>
        <w:spacing w:after="165"/>
        <w:rPr>
          <w:b w:val="0"/>
          <w:bCs w:val="0"/>
        </w:rPr>
      </w:pPr>
      <w:r w:rsidRPr="00E9244B">
        <w:rPr>
          <w:b w:val="0"/>
          <w:bCs w:val="0"/>
        </w:rPr>
        <w:t xml:space="preserve">8.5 (Provision of the Services) The Supplier must, and warrants and represents that it will, perform the Services so that the Site, </w:t>
      </w:r>
      <w:proofErr w:type="gramStart"/>
      <w:r w:rsidRPr="00E9244B">
        <w:rPr>
          <w:b w:val="0"/>
          <w:bCs w:val="0"/>
        </w:rPr>
        <w:t>at all times</w:t>
      </w:r>
      <w:proofErr w:type="gramEnd"/>
      <w:r w:rsidRPr="00E9244B">
        <w:rPr>
          <w:b w:val="0"/>
          <w:bCs w:val="0"/>
        </w:rPr>
        <w:t xml:space="preserve"> during the Term, complies with all Approvals and other applicable law. </w:t>
      </w:r>
    </w:p>
    <w:p w14:paraId="1A74E879" w14:textId="77777777" w:rsidR="005E00B9" w:rsidRPr="00E9244B" w:rsidRDefault="005E00B9" w:rsidP="00DC00B2">
      <w:pPr>
        <w:pStyle w:val="OLNumber0"/>
        <w:numPr>
          <w:ilvl w:val="0"/>
          <w:numId w:val="15"/>
        </w:numPr>
        <w:rPr>
          <w:b w:val="0"/>
          <w:bCs w:val="0"/>
        </w:rPr>
      </w:pPr>
      <w:r w:rsidRPr="00E9244B">
        <w:rPr>
          <w:b w:val="0"/>
          <w:bCs w:val="0"/>
        </w:rPr>
        <w:t xml:space="preserve">8.6 (Obligation to report breach) The Supplier must notify the </w:t>
      </w:r>
      <w:proofErr w:type="gramStart"/>
      <w:r w:rsidRPr="00E9244B">
        <w:rPr>
          <w:b w:val="0"/>
          <w:bCs w:val="0"/>
        </w:rPr>
        <w:t>Principal</w:t>
      </w:r>
      <w:proofErr w:type="gramEnd"/>
      <w:r w:rsidRPr="00E9244B">
        <w:rPr>
          <w:b w:val="0"/>
          <w:bCs w:val="0"/>
        </w:rPr>
        <w:t xml:space="preserve"> immediately if it becomes aware of or reasonably suspects in the course of carrying out its obligations under the Contract, that the Supplier has breached an obligation under clauses 8.1, 8.2 or 8.3. Unless otherwise directed by the Principal, the Supplier must take immediate steps to remedy such a breach at its expense. </w:t>
      </w:r>
    </w:p>
    <w:p w14:paraId="48B79399" w14:textId="77777777" w:rsidR="00E9244B" w:rsidRPr="00DC00B2" w:rsidRDefault="005E00B9" w:rsidP="00DC00B2">
      <w:pPr>
        <w:pStyle w:val="OLNumber1BU"/>
        <w:numPr>
          <w:ilvl w:val="0"/>
          <w:numId w:val="0"/>
        </w:numPr>
        <w:ind w:left="709" w:hanging="709"/>
        <w:rPr>
          <w:noProof/>
        </w:rPr>
      </w:pPr>
      <w:r w:rsidRPr="00DC00B2">
        <w:rPr>
          <w:noProof/>
        </w:rPr>
        <w:t>9. SERVICE LEVELS</w:t>
      </w:r>
    </w:p>
    <w:p w14:paraId="14B9E69D" w14:textId="77777777" w:rsidR="00E9244B" w:rsidRDefault="005E00B9" w:rsidP="00DC00B2">
      <w:pPr>
        <w:pStyle w:val="OLNumber0"/>
        <w:numPr>
          <w:ilvl w:val="0"/>
          <w:numId w:val="15"/>
        </w:numPr>
        <w:spacing w:after="162"/>
        <w:rPr>
          <w:b w:val="0"/>
          <w:bCs w:val="0"/>
        </w:rPr>
      </w:pPr>
      <w:r w:rsidRPr="00E9244B">
        <w:rPr>
          <w:b w:val="0"/>
          <w:bCs w:val="0"/>
        </w:rPr>
        <w:t xml:space="preserve"> 9.1 In this clause: </w:t>
      </w:r>
    </w:p>
    <w:p w14:paraId="12073364" w14:textId="45A637DD" w:rsidR="005E00B9" w:rsidRPr="00E9244B" w:rsidRDefault="005E00B9" w:rsidP="00DC00B2">
      <w:pPr>
        <w:pStyle w:val="OLNumber0"/>
        <w:numPr>
          <w:ilvl w:val="0"/>
          <w:numId w:val="15"/>
        </w:numPr>
        <w:spacing w:after="162"/>
        <w:rPr>
          <w:b w:val="0"/>
          <w:bCs w:val="0"/>
        </w:rPr>
      </w:pPr>
      <w:r w:rsidRPr="00E9244B">
        <w:rPr>
          <w:b w:val="0"/>
          <w:bCs w:val="0"/>
        </w:rPr>
        <w:t xml:space="preserve">(a) Review Period means the period stated in clause 9.2 below in which the performance of the Supplier against a Service Level is to be </w:t>
      </w:r>
      <w:proofErr w:type="gramStart"/>
      <w:r w:rsidRPr="00E9244B">
        <w:rPr>
          <w:b w:val="0"/>
          <w:bCs w:val="0"/>
        </w:rPr>
        <w:t>reviewed;</w:t>
      </w:r>
      <w:proofErr w:type="gramEnd"/>
      <w:r w:rsidRPr="00E9244B">
        <w:rPr>
          <w:b w:val="0"/>
          <w:bCs w:val="0"/>
        </w:rPr>
        <w:t xml:space="preserve"> </w:t>
      </w:r>
    </w:p>
    <w:p w14:paraId="394B371B" w14:textId="77777777" w:rsidR="005E00B9" w:rsidRPr="00E9244B" w:rsidRDefault="005E00B9" w:rsidP="00DC00B2">
      <w:pPr>
        <w:pStyle w:val="OLNumber0"/>
        <w:numPr>
          <w:ilvl w:val="0"/>
          <w:numId w:val="15"/>
        </w:numPr>
        <w:rPr>
          <w:b w:val="0"/>
          <w:bCs w:val="0"/>
        </w:rPr>
      </w:pPr>
      <w:r w:rsidRPr="00E9244B">
        <w:rPr>
          <w:b w:val="0"/>
          <w:bCs w:val="0"/>
        </w:rPr>
        <w:t xml:space="preserve">(b) Service Levels means the service level(s) or key performance indicator(s) (if any) described as such in clause 9.2 below. </w:t>
      </w:r>
    </w:p>
    <w:p w14:paraId="158DCDFE" w14:textId="77777777" w:rsidR="005E00B9" w:rsidRPr="005E00B9" w:rsidRDefault="005E00B9" w:rsidP="00DC00B2">
      <w:pPr>
        <w:pStyle w:val="OLNumber0"/>
        <w:numPr>
          <w:ilvl w:val="0"/>
          <w:numId w:val="15"/>
        </w:numPr>
      </w:pPr>
    </w:p>
    <w:p w14:paraId="7C24522D" w14:textId="77777777" w:rsidR="005E00B9" w:rsidRPr="00E9244B" w:rsidRDefault="005E00B9" w:rsidP="00DC00B2">
      <w:pPr>
        <w:pStyle w:val="OLNumber0"/>
        <w:numPr>
          <w:ilvl w:val="0"/>
          <w:numId w:val="15"/>
        </w:numPr>
        <w:rPr>
          <w:b w:val="0"/>
          <w:bCs w:val="0"/>
        </w:rPr>
      </w:pPr>
      <w:r w:rsidRPr="00E9244B">
        <w:rPr>
          <w:b w:val="0"/>
          <w:bCs w:val="0"/>
        </w:rPr>
        <w:t xml:space="preserve">9.2 </w:t>
      </w:r>
      <w:r w:rsidRPr="00E9244B">
        <w:t>(Guarantee)</w:t>
      </w:r>
      <w:r w:rsidRPr="00E9244B">
        <w:rPr>
          <w:b w:val="0"/>
          <w:bCs w:val="0"/>
        </w:rPr>
        <w:t xml:space="preserve"> The Supplier must, and guarantees that it will, in providing the Services and carrying out its other obligations under the Contract, achieve or exceed all Service Levels in every Review Period. </w:t>
      </w:r>
    </w:p>
    <w:p w14:paraId="18717E70" w14:textId="77777777" w:rsidR="005E00B9" w:rsidRPr="00E9244B" w:rsidRDefault="005E00B9" w:rsidP="00DC00B2">
      <w:pPr>
        <w:pStyle w:val="OLNumber0"/>
        <w:numPr>
          <w:ilvl w:val="0"/>
          <w:numId w:val="15"/>
        </w:numPr>
        <w:rPr>
          <w:b w:val="0"/>
          <w:bCs w:val="0"/>
        </w:rPr>
      </w:pPr>
      <w:r w:rsidRPr="00E9244B">
        <w:rPr>
          <w:b w:val="0"/>
          <w:bCs w:val="0"/>
        </w:rPr>
        <w:t>9.3 (</w:t>
      </w:r>
      <w:r w:rsidRPr="00E9244B">
        <w:t>Measuring performance)</w:t>
      </w:r>
      <w:r w:rsidRPr="00E9244B">
        <w:rPr>
          <w:b w:val="0"/>
          <w:bCs w:val="0"/>
        </w:rPr>
        <w:t xml:space="preserve"> The Principal will review the performance of the Supplier against the Service Levels at the times in clause 9.2 below, and otherwise on the giving of reasonable notice. The </w:t>
      </w:r>
      <w:proofErr w:type="gramStart"/>
      <w:r w:rsidRPr="00E9244B">
        <w:rPr>
          <w:b w:val="0"/>
          <w:bCs w:val="0"/>
        </w:rPr>
        <w:t>Principal</w:t>
      </w:r>
      <w:proofErr w:type="gramEnd"/>
      <w:r w:rsidRPr="00E9244B">
        <w:rPr>
          <w:b w:val="0"/>
          <w:bCs w:val="0"/>
        </w:rPr>
        <w:t xml:space="preserve"> may direct the Supplier to provide a written explanation for its performance against any Service Level. </w:t>
      </w:r>
    </w:p>
    <w:p w14:paraId="550C4C5A" w14:textId="77777777" w:rsidR="005E00B9" w:rsidRPr="00E9244B" w:rsidRDefault="005E00B9" w:rsidP="00DC00B2">
      <w:pPr>
        <w:pStyle w:val="OLNumber0"/>
        <w:numPr>
          <w:ilvl w:val="0"/>
          <w:numId w:val="15"/>
        </w:numPr>
        <w:rPr>
          <w:b w:val="0"/>
          <w:bCs w:val="0"/>
        </w:rPr>
      </w:pPr>
      <w:r w:rsidRPr="00E9244B">
        <w:rPr>
          <w:b w:val="0"/>
          <w:bCs w:val="0"/>
        </w:rPr>
        <w:t>9.4 (</w:t>
      </w:r>
      <w:r w:rsidRPr="00E9244B">
        <w:t>General damages)</w:t>
      </w:r>
      <w:r w:rsidRPr="00E9244B">
        <w:rPr>
          <w:b w:val="0"/>
          <w:bCs w:val="0"/>
        </w:rPr>
        <w:t xml:space="preserve"> If, for any reason, the Principal's entitlement to performance liquidated damages is found to be void, voidable or otherwise unenforceable (in whole or part), or the Principal is otherwise unable to recover the whole of the performance liquidated damages from the Supplier, the Supplier shall be liable to the Principal for any loss, damage, cost or expense suffered or incurred by the Principal as a result of the Supplier failing to achieve the Service Levels. </w:t>
      </w:r>
    </w:p>
    <w:p w14:paraId="53DA0557" w14:textId="77777777" w:rsidR="005E00B9" w:rsidRPr="005E00B9" w:rsidRDefault="005E00B9" w:rsidP="00DC00B2">
      <w:pPr>
        <w:pStyle w:val="OLNumber0"/>
        <w:numPr>
          <w:ilvl w:val="0"/>
          <w:numId w:val="15"/>
        </w:numPr>
      </w:pPr>
      <w:r w:rsidRPr="00E9244B">
        <w:rPr>
          <w:b w:val="0"/>
          <w:bCs w:val="0"/>
        </w:rPr>
        <w:t>9.5 (</w:t>
      </w:r>
      <w:r w:rsidRPr="00E9244B">
        <w:t>Review of Service Levels)</w:t>
      </w:r>
      <w:r w:rsidRPr="00E9244B">
        <w:rPr>
          <w:b w:val="0"/>
          <w:bCs w:val="0"/>
        </w:rPr>
        <w:t xml:space="preserve"> The representatives of the Parties may review the Service Levels from time to time and amend them in any way including by adding additional</w:t>
      </w:r>
      <w:r w:rsidRPr="005E00B9">
        <w:t xml:space="preserve"> </w:t>
      </w:r>
      <w:r w:rsidRPr="00E9244B">
        <w:rPr>
          <w:b w:val="0"/>
          <w:bCs w:val="0"/>
        </w:rPr>
        <w:t>Service Levels, removing or</w:t>
      </w:r>
      <w:r w:rsidRPr="005E00B9">
        <w:t xml:space="preserve"> </w:t>
      </w:r>
      <w:r w:rsidRPr="005E00B9">
        <w:lastRenderedPageBreak/>
        <w:t xml:space="preserve">amending Service Levels, amending the method of measuring performance or the consequence of achieving or failing to achieve a Service Level. </w:t>
      </w:r>
    </w:p>
    <w:p w14:paraId="7E092D46" w14:textId="77777777" w:rsidR="00E9244B" w:rsidRPr="00E9244B" w:rsidRDefault="005E00B9" w:rsidP="00DC00B2">
      <w:pPr>
        <w:pStyle w:val="OLNumber0"/>
        <w:numPr>
          <w:ilvl w:val="0"/>
          <w:numId w:val="15"/>
        </w:numPr>
        <w:spacing w:after="166"/>
        <w:rPr>
          <w:b w:val="0"/>
          <w:bCs w:val="0"/>
        </w:rPr>
      </w:pPr>
      <w:r w:rsidRPr="00E9244B">
        <w:rPr>
          <w:b w:val="0"/>
          <w:bCs w:val="0"/>
        </w:rPr>
        <w:t>9.</w:t>
      </w:r>
      <w:r w:rsidR="00E9244B" w:rsidRPr="00E9244B">
        <w:rPr>
          <w:b w:val="0"/>
          <w:bCs w:val="0"/>
        </w:rPr>
        <w:t>6</w:t>
      </w:r>
      <w:r w:rsidRPr="00E9244B">
        <w:rPr>
          <w:b w:val="0"/>
          <w:bCs w:val="0"/>
        </w:rPr>
        <w:t xml:space="preserve"> (Substantial breach) Failing to achieve or exceed:</w:t>
      </w:r>
    </w:p>
    <w:p w14:paraId="6E0BC2FA" w14:textId="4057A95D" w:rsidR="005E00B9" w:rsidRPr="00E9244B" w:rsidRDefault="005E00B9" w:rsidP="00DC00B2">
      <w:pPr>
        <w:pStyle w:val="OLNumber0"/>
        <w:numPr>
          <w:ilvl w:val="0"/>
          <w:numId w:val="15"/>
        </w:numPr>
        <w:spacing w:after="166"/>
        <w:rPr>
          <w:b w:val="0"/>
          <w:bCs w:val="0"/>
        </w:rPr>
      </w:pPr>
      <w:r w:rsidRPr="00E9244B">
        <w:rPr>
          <w:b w:val="0"/>
          <w:bCs w:val="0"/>
        </w:rPr>
        <w:t xml:space="preserve"> (a) the same Service Level for three consecutive Review Periods, even though the Supplier may have achieved or exceeded some or all of the other Service Levels for those same Review </w:t>
      </w:r>
      <w:proofErr w:type="gramStart"/>
      <w:r w:rsidRPr="00E9244B">
        <w:rPr>
          <w:b w:val="0"/>
          <w:bCs w:val="0"/>
        </w:rPr>
        <w:t>Periods;</w:t>
      </w:r>
      <w:proofErr w:type="gramEnd"/>
      <w:r w:rsidRPr="00E9244B">
        <w:rPr>
          <w:b w:val="0"/>
          <w:bCs w:val="0"/>
        </w:rPr>
        <w:t xml:space="preserve"> or </w:t>
      </w:r>
    </w:p>
    <w:p w14:paraId="5443F1FF" w14:textId="205FABD2" w:rsidR="005E00B9" w:rsidRPr="00E9244B" w:rsidRDefault="005E00B9" w:rsidP="00DC00B2">
      <w:pPr>
        <w:pStyle w:val="OLNumber0"/>
        <w:numPr>
          <w:ilvl w:val="0"/>
          <w:numId w:val="15"/>
        </w:numPr>
        <w:rPr>
          <w:b w:val="0"/>
          <w:bCs w:val="0"/>
        </w:rPr>
      </w:pPr>
      <w:r w:rsidRPr="00E9244B">
        <w:rPr>
          <w:b w:val="0"/>
          <w:bCs w:val="0"/>
        </w:rPr>
        <w:t xml:space="preserve">(b) any two Service Levels for two consecutive Review Periods, </w:t>
      </w:r>
      <w:r w:rsidR="00E9244B" w:rsidRPr="00E9244B">
        <w:rPr>
          <w:b w:val="0"/>
          <w:bCs w:val="0"/>
        </w:rPr>
        <w:t>shall constitute a substantial breach of the Contract.</w:t>
      </w:r>
    </w:p>
    <w:p w14:paraId="45B381E1" w14:textId="77777777" w:rsidR="00E9244B" w:rsidRDefault="00E9244B" w:rsidP="00E9244B">
      <w:pPr>
        <w:pStyle w:val="Default"/>
      </w:pPr>
    </w:p>
    <w:p w14:paraId="128A5E9F" w14:textId="6E118A96" w:rsidR="00E9244B" w:rsidRDefault="00E9244B" w:rsidP="00E9244B">
      <w:pPr>
        <w:pStyle w:val="Default"/>
        <w:rPr>
          <w:sz w:val="20"/>
          <w:szCs w:val="20"/>
        </w:rPr>
      </w:pPr>
      <w:r>
        <w:rPr>
          <w:sz w:val="20"/>
          <w:szCs w:val="20"/>
        </w:rPr>
        <w:t>9.7 (</w:t>
      </w:r>
      <w:r>
        <w:rPr>
          <w:b/>
          <w:bCs/>
          <w:sz w:val="20"/>
          <w:szCs w:val="20"/>
        </w:rPr>
        <w:t>Service Levels</w:t>
      </w:r>
      <w:r>
        <w:rPr>
          <w:sz w:val="20"/>
          <w:szCs w:val="20"/>
        </w:rPr>
        <w:t xml:space="preserve">) The Service Levels are: </w:t>
      </w:r>
    </w:p>
    <w:p w14:paraId="332B992A" w14:textId="77777777" w:rsidR="005E00B9" w:rsidRPr="005E00B9" w:rsidRDefault="005E00B9" w:rsidP="00DC00B2">
      <w:pPr>
        <w:pStyle w:val="OLNumber0"/>
        <w:numPr>
          <w:ilvl w:val="0"/>
          <w:numId w:val="15"/>
        </w:numPr>
      </w:pPr>
    </w:p>
    <w:tbl>
      <w:tblPr>
        <w:tblStyle w:val="TableGrid"/>
        <w:tblW w:w="0" w:type="auto"/>
        <w:tblLook w:val="04A0" w:firstRow="1" w:lastRow="0" w:firstColumn="1" w:lastColumn="0" w:noHBand="0" w:noVBand="1"/>
      </w:tblPr>
      <w:tblGrid>
        <w:gridCol w:w="1295"/>
        <w:gridCol w:w="4723"/>
        <w:gridCol w:w="2998"/>
      </w:tblGrid>
      <w:tr w:rsidR="00E9244B" w14:paraId="0F0D5269" w14:textId="77777777" w:rsidTr="009A016E">
        <w:tc>
          <w:tcPr>
            <w:tcW w:w="9016" w:type="dxa"/>
            <w:gridSpan w:val="3"/>
          </w:tcPr>
          <w:p w14:paraId="3F49D8C2" w14:textId="60FA44F6" w:rsidR="00E9244B" w:rsidRDefault="00E9244B" w:rsidP="00DC00B2">
            <w:pPr>
              <w:pStyle w:val="OLNumber0"/>
              <w:numPr>
                <w:ilvl w:val="0"/>
                <w:numId w:val="15"/>
              </w:numPr>
            </w:pPr>
            <w:r>
              <w:t>Service Levels</w:t>
            </w:r>
          </w:p>
        </w:tc>
      </w:tr>
      <w:tr w:rsidR="00E9244B" w14:paraId="6816BAA2" w14:textId="77777777" w:rsidTr="009A1885">
        <w:tc>
          <w:tcPr>
            <w:tcW w:w="1271" w:type="dxa"/>
          </w:tcPr>
          <w:p w14:paraId="0D1F4803" w14:textId="56DCEBE2" w:rsidR="00E9244B" w:rsidRDefault="00E9244B" w:rsidP="00DC00B2">
            <w:pPr>
              <w:pStyle w:val="OLNumber0"/>
              <w:numPr>
                <w:ilvl w:val="0"/>
                <w:numId w:val="15"/>
              </w:numPr>
            </w:pPr>
            <w:r>
              <w:t>PHASE</w:t>
            </w:r>
          </w:p>
        </w:tc>
        <w:tc>
          <w:tcPr>
            <w:tcW w:w="4739" w:type="dxa"/>
          </w:tcPr>
          <w:p w14:paraId="041A419B" w14:textId="09B42890" w:rsidR="00E9244B" w:rsidRDefault="00643DB4" w:rsidP="00DC00B2">
            <w:pPr>
              <w:pStyle w:val="OLNumber0"/>
              <w:numPr>
                <w:ilvl w:val="0"/>
                <w:numId w:val="15"/>
              </w:numPr>
            </w:pPr>
            <w:r>
              <w:t>Activities</w:t>
            </w:r>
          </w:p>
        </w:tc>
        <w:tc>
          <w:tcPr>
            <w:tcW w:w="3006" w:type="dxa"/>
          </w:tcPr>
          <w:p w14:paraId="7E5398B8" w14:textId="08B91831" w:rsidR="00E9244B" w:rsidRDefault="00E9244B" w:rsidP="00DC00B2">
            <w:pPr>
              <w:pStyle w:val="OLNumber0"/>
              <w:numPr>
                <w:ilvl w:val="0"/>
                <w:numId w:val="15"/>
              </w:numPr>
            </w:pPr>
            <w:r>
              <w:t>MEASURE</w:t>
            </w:r>
          </w:p>
        </w:tc>
      </w:tr>
      <w:tr w:rsidR="00EC2FCF" w14:paraId="2289A9B0" w14:textId="77777777" w:rsidTr="009A1885">
        <w:trPr>
          <w:trHeight w:val="553"/>
        </w:trPr>
        <w:tc>
          <w:tcPr>
            <w:tcW w:w="1271" w:type="dxa"/>
            <w:vMerge w:val="restart"/>
          </w:tcPr>
          <w:p w14:paraId="5FD8893E" w14:textId="77777777" w:rsidR="009A1885" w:rsidRDefault="00EC2FCF" w:rsidP="00E9244B">
            <w:pPr>
              <w:pStyle w:val="Default"/>
              <w:jc w:val="both"/>
              <w:rPr>
                <w:b/>
                <w:bCs/>
                <w:sz w:val="20"/>
                <w:szCs w:val="20"/>
              </w:rPr>
            </w:pPr>
            <w:r>
              <w:rPr>
                <w:b/>
                <w:bCs/>
                <w:sz w:val="20"/>
                <w:szCs w:val="20"/>
              </w:rPr>
              <w:t xml:space="preserve">Emergency </w:t>
            </w:r>
          </w:p>
          <w:p w14:paraId="7E798953" w14:textId="49871FB7" w:rsidR="00EC2FCF" w:rsidRDefault="00EC2FCF" w:rsidP="00E9244B">
            <w:pPr>
              <w:pStyle w:val="Default"/>
              <w:jc w:val="both"/>
            </w:pPr>
            <w:r>
              <w:rPr>
                <w:b/>
                <w:bCs/>
                <w:sz w:val="20"/>
                <w:szCs w:val="20"/>
              </w:rPr>
              <w:t xml:space="preserve">Work </w:t>
            </w:r>
          </w:p>
          <w:p w14:paraId="4B02D95A" w14:textId="77777777" w:rsidR="00EC2FCF" w:rsidRDefault="00EC2FCF" w:rsidP="00DC00B2">
            <w:pPr>
              <w:pStyle w:val="OLNumber0"/>
              <w:numPr>
                <w:ilvl w:val="0"/>
                <w:numId w:val="15"/>
              </w:numPr>
            </w:pPr>
          </w:p>
        </w:tc>
        <w:tc>
          <w:tcPr>
            <w:tcW w:w="4739" w:type="dxa"/>
          </w:tcPr>
          <w:p w14:paraId="47593F3E" w14:textId="77777777" w:rsidR="00EC2FCF" w:rsidRPr="00E9244B" w:rsidRDefault="00EC2FCF" w:rsidP="006F5FD0">
            <w:pPr>
              <w:pStyle w:val="Default"/>
              <w:jc w:val="both"/>
            </w:pPr>
          </w:p>
        </w:tc>
        <w:tc>
          <w:tcPr>
            <w:tcW w:w="3006" w:type="dxa"/>
          </w:tcPr>
          <w:p w14:paraId="45DBF66E" w14:textId="71D4E5E0" w:rsidR="00EC2FCF" w:rsidRPr="00E9244B" w:rsidRDefault="00EC2FCF" w:rsidP="003C06B0">
            <w:pPr>
              <w:pStyle w:val="Default"/>
              <w:jc w:val="both"/>
            </w:pPr>
          </w:p>
        </w:tc>
      </w:tr>
      <w:tr w:rsidR="00EC2FCF" w14:paraId="5366013F" w14:textId="77777777" w:rsidTr="009A1885">
        <w:trPr>
          <w:trHeight w:val="751"/>
        </w:trPr>
        <w:tc>
          <w:tcPr>
            <w:tcW w:w="1271" w:type="dxa"/>
            <w:vMerge/>
          </w:tcPr>
          <w:p w14:paraId="163F829B" w14:textId="77777777" w:rsidR="00EC2FCF" w:rsidRDefault="00EC2FCF" w:rsidP="00DC00B2">
            <w:pPr>
              <w:pStyle w:val="OLNumber0"/>
              <w:numPr>
                <w:ilvl w:val="0"/>
                <w:numId w:val="15"/>
              </w:numPr>
            </w:pPr>
          </w:p>
        </w:tc>
        <w:tc>
          <w:tcPr>
            <w:tcW w:w="4739" w:type="dxa"/>
          </w:tcPr>
          <w:p w14:paraId="1D823A98" w14:textId="77777777" w:rsidR="00EC2FCF" w:rsidRPr="00E9244B" w:rsidRDefault="00EC2FCF" w:rsidP="00DC00B2">
            <w:pPr>
              <w:pStyle w:val="OLNumber0"/>
              <w:numPr>
                <w:ilvl w:val="0"/>
                <w:numId w:val="15"/>
              </w:numPr>
              <w:rPr>
                <w:b w:val="0"/>
                <w:bCs w:val="0"/>
              </w:rPr>
            </w:pPr>
          </w:p>
        </w:tc>
        <w:tc>
          <w:tcPr>
            <w:tcW w:w="3006" w:type="dxa"/>
          </w:tcPr>
          <w:p w14:paraId="280E9B3B" w14:textId="4AA1B28C" w:rsidR="00EC2FCF" w:rsidRPr="00E9244B" w:rsidRDefault="00EC2FCF" w:rsidP="003C06B0">
            <w:pPr>
              <w:pStyle w:val="Default"/>
              <w:jc w:val="both"/>
            </w:pPr>
          </w:p>
        </w:tc>
      </w:tr>
      <w:tr w:rsidR="00EC2FCF" w14:paraId="52A1A1A4" w14:textId="77777777" w:rsidTr="009A1885">
        <w:trPr>
          <w:trHeight w:val="523"/>
        </w:trPr>
        <w:tc>
          <w:tcPr>
            <w:tcW w:w="1271" w:type="dxa"/>
            <w:vMerge/>
          </w:tcPr>
          <w:p w14:paraId="0B4AAD6D" w14:textId="77777777" w:rsidR="00EC2FCF" w:rsidRDefault="00EC2FCF" w:rsidP="00DC00B2">
            <w:pPr>
              <w:pStyle w:val="OLNumber0"/>
              <w:numPr>
                <w:ilvl w:val="0"/>
                <w:numId w:val="15"/>
              </w:numPr>
            </w:pPr>
          </w:p>
        </w:tc>
        <w:tc>
          <w:tcPr>
            <w:tcW w:w="4739" w:type="dxa"/>
          </w:tcPr>
          <w:p w14:paraId="4AEBD26A" w14:textId="1491D131" w:rsidR="00EC2FCF" w:rsidRPr="00E9244B" w:rsidRDefault="00EC2FCF" w:rsidP="003C06B0">
            <w:pPr>
              <w:pStyle w:val="Default"/>
              <w:jc w:val="both"/>
            </w:pPr>
            <w:r w:rsidRPr="00E9244B">
              <w:rPr>
                <w:sz w:val="20"/>
                <w:szCs w:val="20"/>
              </w:rPr>
              <w:t xml:space="preserve">Responses to QRA enquiries on submissions </w:t>
            </w:r>
          </w:p>
        </w:tc>
        <w:tc>
          <w:tcPr>
            <w:tcW w:w="3006" w:type="dxa"/>
          </w:tcPr>
          <w:p w14:paraId="53F3FF9A" w14:textId="387250C8" w:rsidR="00EC2FCF" w:rsidRPr="00E9244B" w:rsidRDefault="00EC2FCF" w:rsidP="003C06B0">
            <w:pPr>
              <w:pStyle w:val="Default"/>
              <w:jc w:val="both"/>
            </w:pPr>
            <w:r w:rsidRPr="00E9244B">
              <w:rPr>
                <w:sz w:val="20"/>
                <w:szCs w:val="20"/>
              </w:rPr>
              <w:t xml:space="preserve">Within 10 business days. </w:t>
            </w:r>
          </w:p>
        </w:tc>
      </w:tr>
      <w:tr w:rsidR="00EC2FCF" w14:paraId="4079ABD2" w14:textId="77777777" w:rsidTr="009A1885">
        <w:trPr>
          <w:trHeight w:val="565"/>
        </w:trPr>
        <w:tc>
          <w:tcPr>
            <w:tcW w:w="1271" w:type="dxa"/>
            <w:vMerge/>
          </w:tcPr>
          <w:p w14:paraId="1DC30398" w14:textId="77777777" w:rsidR="00EC2FCF" w:rsidRDefault="00EC2FCF" w:rsidP="00DC00B2">
            <w:pPr>
              <w:pStyle w:val="OLNumber0"/>
              <w:numPr>
                <w:ilvl w:val="0"/>
                <w:numId w:val="15"/>
              </w:numPr>
            </w:pPr>
          </w:p>
        </w:tc>
        <w:tc>
          <w:tcPr>
            <w:tcW w:w="4739" w:type="dxa"/>
          </w:tcPr>
          <w:p w14:paraId="5D6DB117" w14:textId="0D2D798F" w:rsidR="00EC2FCF" w:rsidRPr="00E9244B" w:rsidRDefault="00EC2FCF" w:rsidP="003C06B0">
            <w:pPr>
              <w:pStyle w:val="Default"/>
              <w:jc w:val="both"/>
            </w:pPr>
            <w:r w:rsidRPr="00E9244B">
              <w:rPr>
                <w:sz w:val="20"/>
                <w:szCs w:val="20"/>
              </w:rPr>
              <w:t xml:space="preserve">Submission upload to MARS portal </w:t>
            </w:r>
          </w:p>
        </w:tc>
        <w:tc>
          <w:tcPr>
            <w:tcW w:w="3006" w:type="dxa"/>
          </w:tcPr>
          <w:p w14:paraId="542F9526" w14:textId="249D0FC2" w:rsidR="00EC2FCF" w:rsidRPr="00E9244B" w:rsidRDefault="00EC2FCF" w:rsidP="003C06B0">
            <w:pPr>
              <w:pStyle w:val="Default"/>
              <w:jc w:val="both"/>
            </w:pPr>
            <w:r w:rsidRPr="00E9244B">
              <w:rPr>
                <w:sz w:val="20"/>
                <w:szCs w:val="20"/>
              </w:rPr>
              <w:t xml:space="preserve">Within the timeframe stated in the QRA guidelines </w:t>
            </w:r>
          </w:p>
        </w:tc>
      </w:tr>
      <w:tr w:rsidR="00EC2FCF" w14:paraId="4E576358" w14:textId="77777777" w:rsidTr="009A1885">
        <w:tc>
          <w:tcPr>
            <w:tcW w:w="1271" w:type="dxa"/>
            <w:vMerge/>
          </w:tcPr>
          <w:p w14:paraId="16C1690A" w14:textId="77777777" w:rsidR="00EC2FCF" w:rsidRDefault="00EC2FCF" w:rsidP="00DC00B2">
            <w:pPr>
              <w:pStyle w:val="OLNumber0"/>
              <w:numPr>
                <w:ilvl w:val="0"/>
                <w:numId w:val="15"/>
              </w:numPr>
            </w:pPr>
          </w:p>
        </w:tc>
        <w:tc>
          <w:tcPr>
            <w:tcW w:w="4739" w:type="dxa"/>
          </w:tcPr>
          <w:p w14:paraId="14E75EA1" w14:textId="7F0609AF" w:rsidR="00EC2FCF" w:rsidRPr="00E9244B" w:rsidRDefault="00EC2FCF" w:rsidP="00EC2FCF">
            <w:pPr>
              <w:pStyle w:val="Default"/>
              <w:jc w:val="both"/>
            </w:pPr>
            <w:r w:rsidRPr="00E9244B">
              <w:rPr>
                <w:sz w:val="20"/>
                <w:szCs w:val="20"/>
              </w:rPr>
              <w:t xml:space="preserve">Provision of records and appropriate information to CSC to enable acquittals. </w:t>
            </w:r>
          </w:p>
        </w:tc>
        <w:tc>
          <w:tcPr>
            <w:tcW w:w="3006" w:type="dxa"/>
          </w:tcPr>
          <w:p w14:paraId="0B261099" w14:textId="16F2E348" w:rsidR="00EC2FCF" w:rsidRPr="00E9244B" w:rsidRDefault="00EC2FCF" w:rsidP="00EC2FCF">
            <w:pPr>
              <w:pStyle w:val="Default"/>
              <w:jc w:val="both"/>
            </w:pPr>
            <w:r w:rsidRPr="00E9244B">
              <w:rPr>
                <w:sz w:val="20"/>
                <w:szCs w:val="20"/>
              </w:rPr>
              <w:t xml:space="preserve">Acquittals undertaken and complete within QRA timeframes. </w:t>
            </w:r>
          </w:p>
        </w:tc>
      </w:tr>
      <w:tr w:rsidR="00EC2FCF" w14:paraId="2B120D03" w14:textId="77777777" w:rsidTr="009A1885">
        <w:tc>
          <w:tcPr>
            <w:tcW w:w="1271" w:type="dxa"/>
            <w:vMerge w:val="restart"/>
          </w:tcPr>
          <w:p w14:paraId="47F575A8" w14:textId="77777777" w:rsidR="00EC2FCF" w:rsidRDefault="00EC2FCF" w:rsidP="00EC2FCF">
            <w:pPr>
              <w:pStyle w:val="Default"/>
              <w:jc w:val="both"/>
            </w:pPr>
            <w:r>
              <w:rPr>
                <w:b/>
                <w:bCs/>
                <w:sz w:val="20"/>
                <w:szCs w:val="20"/>
              </w:rPr>
              <w:t xml:space="preserve">REPA </w:t>
            </w:r>
          </w:p>
          <w:p w14:paraId="2797C312" w14:textId="77777777" w:rsidR="00EC2FCF" w:rsidRDefault="00EC2FCF" w:rsidP="00DC00B2">
            <w:pPr>
              <w:pStyle w:val="OLNumber0"/>
              <w:numPr>
                <w:ilvl w:val="0"/>
                <w:numId w:val="15"/>
              </w:numPr>
            </w:pPr>
          </w:p>
        </w:tc>
        <w:tc>
          <w:tcPr>
            <w:tcW w:w="4739" w:type="dxa"/>
          </w:tcPr>
          <w:p w14:paraId="517616EA" w14:textId="77777777" w:rsidR="00EC2FCF" w:rsidRDefault="00EC2FCF" w:rsidP="00EC2FCF">
            <w:pPr>
              <w:pStyle w:val="Default"/>
              <w:jc w:val="both"/>
            </w:pPr>
            <w:r>
              <w:rPr>
                <w:sz w:val="20"/>
                <w:szCs w:val="20"/>
              </w:rPr>
              <w:t xml:space="preserve">Damage Pick-up </w:t>
            </w:r>
          </w:p>
          <w:p w14:paraId="04235452" w14:textId="77777777" w:rsidR="00EC2FCF" w:rsidRPr="00E9244B" w:rsidRDefault="00EC2FCF" w:rsidP="00E9244B">
            <w:pPr>
              <w:pStyle w:val="Default"/>
              <w:jc w:val="both"/>
              <w:rPr>
                <w:sz w:val="20"/>
                <w:szCs w:val="20"/>
              </w:rPr>
            </w:pPr>
          </w:p>
        </w:tc>
        <w:tc>
          <w:tcPr>
            <w:tcW w:w="3006" w:type="dxa"/>
          </w:tcPr>
          <w:p w14:paraId="0D0C2D14" w14:textId="384B81EC" w:rsidR="00EC2FCF" w:rsidRDefault="00EC2FCF" w:rsidP="00EC2FCF">
            <w:pPr>
              <w:pStyle w:val="Default"/>
              <w:jc w:val="both"/>
            </w:pPr>
            <w:commentRangeStart w:id="965"/>
            <w:r>
              <w:rPr>
                <w:sz w:val="20"/>
                <w:szCs w:val="20"/>
              </w:rPr>
              <w:t xml:space="preserve">75% of road network by km within </w:t>
            </w:r>
            <w:r w:rsidR="00D2193F">
              <w:rPr>
                <w:sz w:val="20"/>
                <w:szCs w:val="20"/>
              </w:rPr>
              <w:t xml:space="preserve">3 </w:t>
            </w:r>
            <w:r>
              <w:rPr>
                <w:sz w:val="20"/>
                <w:szCs w:val="20"/>
              </w:rPr>
              <w:t xml:space="preserve">months of event (weather and access reasonably considered) </w:t>
            </w:r>
            <w:commentRangeEnd w:id="965"/>
            <w:r w:rsidR="00B54FDB">
              <w:rPr>
                <w:rStyle w:val="CommentReference"/>
                <w:color w:val="auto"/>
                <w:lang w:eastAsia="en-US"/>
              </w:rPr>
              <w:commentReference w:id="965"/>
            </w:r>
          </w:p>
          <w:p w14:paraId="5A668BE7" w14:textId="77777777" w:rsidR="00EC2FCF" w:rsidRPr="00E9244B" w:rsidRDefault="00EC2FCF" w:rsidP="00E9244B">
            <w:pPr>
              <w:pStyle w:val="Default"/>
              <w:jc w:val="both"/>
              <w:rPr>
                <w:sz w:val="20"/>
                <w:szCs w:val="20"/>
              </w:rPr>
            </w:pPr>
          </w:p>
        </w:tc>
      </w:tr>
      <w:tr w:rsidR="00EC2FCF" w14:paraId="02799F3D" w14:textId="77777777" w:rsidTr="009A1885">
        <w:tc>
          <w:tcPr>
            <w:tcW w:w="1271" w:type="dxa"/>
            <w:vMerge/>
          </w:tcPr>
          <w:p w14:paraId="3C3F65B3" w14:textId="77777777" w:rsidR="00EC2FCF" w:rsidRDefault="00EC2FCF" w:rsidP="00DC00B2">
            <w:pPr>
              <w:pStyle w:val="OLNumber0"/>
              <w:numPr>
                <w:ilvl w:val="0"/>
                <w:numId w:val="15"/>
              </w:numPr>
            </w:pPr>
          </w:p>
        </w:tc>
        <w:tc>
          <w:tcPr>
            <w:tcW w:w="4739" w:type="dxa"/>
          </w:tcPr>
          <w:p w14:paraId="3A257947" w14:textId="77777777" w:rsidR="00EC2FCF" w:rsidRDefault="00EC2FCF" w:rsidP="00EC2FCF">
            <w:pPr>
              <w:pStyle w:val="Default"/>
              <w:jc w:val="both"/>
            </w:pPr>
            <w:r>
              <w:rPr>
                <w:sz w:val="20"/>
                <w:szCs w:val="20"/>
              </w:rPr>
              <w:t xml:space="preserve">Submission upload to MARS Portal for lodgement by the </w:t>
            </w:r>
            <w:proofErr w:type="gramStart"/>
            <w:r>
              <w:rPr>
                <w:sz w:val="20"/>
                <w:szCs w:val="20"/>
              </w:rPr>
              <w:t>Principal</w:t>
            </w:r>
            <w:proofErr w:type="gramEnd"/>
            <w:r>
              <w:rPr>
                <w:sz w:val="20"/>
                <w:szCs w:val="20"/>
              </w:rPr>
              <w:t xml:space="preserve"> (will be multiple submissions) </w:t>
            </w:r>
          </w:p>
          <w:p w14:paraId="672D522D" w14:textId="77777777" w:rsidR="00EC2FCF" w:rsidRPr="00E9244B" w:rsidRDefault="00EC2FCF" w:rsidP="00E9244B">
            <w:pPr>
              <w:pStyle w:val="Default"/>
              <w:jc w:val="both"/>
              <w:rPr>
                <w:sz w:val="20"/>
                <w:szCs w:val="20"/>
              </w:rPr>
            </w:pPr>
          </w:p>
        </w:tc>
        <w:tc>
          <w:tcPr>
            <w:tcW w:w="3006" w:type="dxa"/>
          </w:tcPr>
          <w:p w14:paraId="6CC6BFB9" w14:textId="77777777" w:rsidR="00EC2FCF" w:rsidRDefault="00EC2FCF" w:rsidP="00EC2FCF">
            <w:pPr>
              <w:pStyle w:val="Default"/>
              <w:jc w:val="both"/>
            </w:pPr>
            <w:r>
              <w:rPr>
                <w:sz w:val="20"/>
                <w:szCs w:val="20"/>
              </w:rPr>
              <w:t xml:space="preserve">Submission made cover 95% of road network by km within 6 months of event. </w:t>
            </w:r>
          </w:p>
          <w:p w14:paraId="50B6737F" w14:textId="77777777" w:rsidR="00EC2FCF" w:rsidRPr="00E9244B" w:rsidRDefault="00EC2FCF" w:rsidP="00E9244B">
            <w:pPr>
              <w:pStyle w:val="Default"/>
              <w:jc w:val="both"/>
              <w:rPr>
                <w:sz w:val="20"/>
                <w:szCs w:val="20"/>
              </w:rPr>
            </w:pPr>
          </w:p>
        </w:tc>
      </w:tr>
      <w:tr w:rsidR="00EC2FCF" w14:paraId="74FCA630" w14:textId="77777777" w:rsidTr="009A1885">
        <w:tc>
          <w:tcPr>
            <w:tcW w:w="1271" w:type="dxa"/>
            <w:vMerge/>
          </w:tcPr>
          <w:p w14:paraId="4AA8F320" w14:textId="77777777" w:rsidR="00EC2FCF" w:rsidRDefault="00EC2FCF" w:rsidP="00DC00B2">
            <w:pPr>
              <w:pStyle w:val="OLNumber0"/>
              <w:numPr>
                <w:ilvl w:val="0"/>
                <w:numId w:val="15"/>
              </w:numPr>
            </w:pPr>
          </w:p>
        </w:tc>
        <w:tc>
          <w:tcPr>
            <w:tcW w:w="4739" w:type="dxa"/>
          </w:tcPr>
          <w:p w14:paraId="11ABEE24" w14:textId="77777777" w:rsidR="00EC2FCF" w:rsidRDefault="00EC2FCF" w:rsidP="00EC2FCF">
            <w:pPr>
              <w:pStyle w:val="Default"/>
              <w:jc w:val="both"/>
            </w:pPr>
            <w:r>
              <w:rPr>
                <w:sz w:val="20"/>
                <w:szCs w:val="20"/>
              </w:rPr>
              <w:t xml:space="preserve">Submission eligibility </w:t>
            </w:r>
          </w:p>
          <w:p w14:paraId="4E83FF0C" w14:textId="77777777" w:rsidR="00EC2FCF" w:rsidRPr="00E9244B" w:rsidRDefault="00EC2FCF" w:rsidP="00E9244B">
            <w:pPr>
              <w:pStyle w:val="Default"/>
              <w:jc w:val="both"/>
              <w:rPr>
                <w:sz w:val="20"/>
                <w:szCs w:val="20"/>
              </w:rPr>
            </w:pPr>
          </w:p>
        </w:tc>
        <w:tc>
          <w:tcPr>
            <w:tcW w:w="3006" w:type="dxa"/>
          </w:tcPr>
          <w:p w14:paraId="0D185309" w14:textId="43C40523" w:rsidR="00EC2FCF" w:rsidRDefault="00EC2FCF" w:rsidP="00EC2FCF">
            <w:pPr>
              <w:pStyle w:val="Default"/>
              <w:jc w:val="both"/>
            </w:pPr>
            <w:r>
              <w:rPr>
                <w:sz w:val="20"/>
                <w:szCs w:val="20"/>
              </w:rPr>
              <w:t>min 9</w:t>
            </w:r>
            <w:r w:rsidR="00D2193F">
              <w:rPr>
                <w:sz w:val="20"/>
                <w:szCs w:val="20"/>
              </w:rPr>
              <w:t>0</w:t>
            </w:r>
            <w:r>
              <w:rPr>
                <w:sz w:val="20"/>
                <w:szCs w:val="20"/>
              </w:rPr>
              <w:t xml:space="preserve">% of submissions by $ value approved as eligible by QRA </w:t>
            </w:r>
          </w:p>
          <w:p w14:paraId="38DC42D5" w14:textId="77777777" w:rsidR="00EC2FCF" w:rsidRPr="00E9244B" w:rsidRDefault="00EC2FCF" w:rsidP="00EC2FCF">
            <w:pPr>
              <w:pStyle w:val="Default"/>
              <w:jc w:val="both"/>
              <w:rPr>
                <w:sz w:val="20"/>
                <w:szCs w:val="20"/>
              </w:rPr>
            </w:pPr>
          </w:p>
        </w:tc>
      </w:tr>
      <w:tr w:rsidR="00EC2FCF" w14:paraId="03009639" w14:textId="77777777" w:rsidTr="009A1885">
        <w:tc>
          <w:tcPr>
            <w:tcW w:w="1271" w:type="dxa"/>
            <w:vMerge/>
          </w:tcPr>
          <w:p w14:paraId="1E266D6B" w14:textId="77777777" w:rsidR="00EC2FCF" w:rsidRDefault="00EC2FCF" w:rsidP="00DC00B2">
            <w:pPr>
              <w:pStyle w:val="OLNumber0"/>
              <w:numPr>
                <w:ilvl w:val="0"/>
                <w:numId w:val="15"/>
              </w:numPr>
            </w:pPr>
          </w:p>
        </w:tc>
        <w:tc>
          <w:tcPr>
            <w:tcW w:w="4739" w:type="dxa"/>
          </w:tcPr>
          <w:p w14:paraId="2C525CA1" w14:textId="77777777" w:rsidR="00EC2FCF" w:rsidRDefault="00EC2FCF" w:rsidP="00EC2FCF">
            <w:pPr>
              <w:pStyle w:val="Default"/>
              <w:jc w:val="both"/>
            </w:pPr>
            <w:r>
              <w:rPr>
                <w:sz w:val="20"/>
                <w:szCs w:val="20"/>
              </w:rPr>
              <w:t xml:space="preserve">Submission approvals </w:t>
            </w:r>
          </w:p>
          <w:p w14:paraId="4340519A" w14:textId="77777777" w:rsidR="00EC2FCF" w:rsidRPr="00E9244B" w:rsidRDefault="00EC2FCF" w:rsidP="00E9244B">
            <w:pPr>
              <w:pStyle w:val="Default"/>
              <w:jc w:val="both"/>
              <w:rPr>
                <w:sz w:val="20"/>
                <w:szCs w:val="20"/>
              </w:rPr>
            </w:pPr>
          </w:p>
        </w:tc>
        <w:tc>
          <w:tcPr>
            <w:tcW w:w="3006" w:type="dxa"/>
          </w:tcPr>
          <w:p w14:paraId="15874F79" w14:textId="77777777" w:rsidR="00EC2FCF" w:rsidRPr="00E9244B" w:rsidRDefault="00EC2FCF" w:rsidP="00EC2FCF">
            <w:pPr>
              <w:pStyle w:val="Default"/>
              <w:jc w:val="both"/>
              <w:rPr>
                <w:sz w:val="20"/>
                <w:szCs w:val="20"/>
              </w:rPr>
            </w:pPr>
          </w:p>
        </w:tc>
      </w:tr>
      <w:tr w:rsidR="00EC2FCF" w14:paraId="7A73B0DA" w14:textId="77777777" w:rsidTr="009A1885">
        <w:tc>
          <w:tcPr>
            <w:tcW w:w="1271" w:type="dxa"/>
            <w:vMerge/>
          </w:tcPr>
          <w:p w14:paraId="4259466F" w14:textId="77777777" w:rsidR="00EC2FCF" w:rsidRDefault="00EC2FCF" w:rsidP="00DC00B2">
            <w:pPr>
              <w:pStyle w:val="OLNumber0"/>
              <w:numPr>
                <w:ilvl w:val="0"/>
                <w:numId w:val="15"/>
              </w:numPr>
            </w:pPr>
          </w:p>
        </w:tc>
        <w:tc>
          <w:tcPr>
            <w:tcW w:w="4739" w:type="dxa"/>
          </w:tcPr>
          <w:p w14:paraId="2C2DF9EA" w14:textId="77777777" w:rsidR="00EC2FCF" w:rsidRDefault="00EC2FCF" w:rsidP="00EC2FCF">
            <w:pPr>
              <w:pStyle w:val="Default"/>
              <w:jc w:val="both"/>
            </w:pPr>
            <w:r>
              <w:rPr>
                <w:sz w:val="20"/>
                <w:szCs w:val="20"/>
              </w:rPr>
              <w:t xml:space="preserve">Procurement Timeframe </w:t>
            </w:r>
          </w:p>
          <w:p w14:paraId="75EFF9F8" w14:textId="77777777" w:rsidR="00EC2FCF" w:rsidRPr="00E9244B" w:rsidRDefault="00EC2FCF" w:rsidP="00E9244B">
            <w:pPr>
              <w:pStyle w:val="Default"/>
              <w:jc w:val="both"/>
              <w:rPr>
                <w:sz w:val="20"/>
                <w:szCs w:val="20"/>
              </w:rPr>
            </w:pPr>
          </w:p>
        </w:tc>
        <w:tc>
          <w:tcPr>
            <w:tcW w:w="3006" w:type="dxa"/>
          </w:tcPr>
          <w:p w14:paraId="20DEAA9C" w14:textId="77777777" w:rsidR="00EC2FCF" w:rsidRDefault="00EC2FCF" w:rsidP="00EC2FCF">
            <w:pPr>
              <w:pStyle w:val="Default"/>
              <w:jc w:val="both"/>
            </w:pPr>
            <w:r>
              <w:rPr>
                <w:sz w:val="20"/>
                <w:szCs w:val="20"/>
              </w:rPr>
              <w:t xml:space="preserve">. Work packages tendered and contracts awarded two months following approval of submissions by QRA (timing issues associated with post-tender negotiations, Council meetings etc. reasonably considered). </w:t>
            </w:r>
          </w:p>
          <w:p w14:paraId="5DF14AF5" w14:textId="1943F7B8" w:rsidR="00EC2FCF" w:rsidRDefault="00EC2FCF" w:rsidP="00EC2FCF">
            <w:pPr>
              <w:pStyle w:val="Default"/>
              <w:jc w:val="both"/>
            </w:pPr>
          </w:p>
          <w:p w14:paraId="1255A3A5" w14:textId="77777777" w:rsidR="00EC2FCF" w:rsidRPr="00E9244B" w:rsidRDefault="00EC2FCF" w:rsidP="00E9244B">
            <w:pPr>
              <w:pStyle w:val="Default"/>
              <w:jc w:val="both"/>
              <w:rPr>
                <w:sz w:val="20"/>
                <w:szCs w:val="20"/>
              </w:rPr>
            </w:pPr>
          </w:p>
        </w:tc>
      </w:tr>
      <w:tr w:rsidR="00EC2FCF" w14:paraId="0F5277C9" w14:textId="77777777" w:rsidTr="009A1885">
        <w:tc>
          <w:tcPr>
            <w:tcW w:w="1271" w:type="dxa"/>
            <w:vMerge/>
          </w:tcPr>
          <w:p w14:paraId="5CAFE0B6" w14:textId="77777777" w:rsidR="00EC2FCF" w:rsidRDefault="00EC2FCF" w:rsidP="00DC00B2">
            <w:pPr>
              <w:pStyle w:val="OLNumber0"/>
              <w:numPr>
                <w:ilvl w:val="0"/>
                <w:numId w:val="15"/>
              </w:numPr>
            </w:pPr>
          </w:p>
        </w:tc>
        <w:tc>
          <w:tcPr>
            <w:tcW w:w="4739" w:type="dxa"/>
          </w:tcPr>
          <w:p w14:paraId="10D1821D" w14:textId="77777777" w:rsidR="00EC2FCF" w:rsidRDefault="00EC2FCF" w:rsidP="00EC2FCF">
            <w:pPr>
              <w:pStyle w:val="Default"/>
              <w:jc w:val="both"/>
            </w:pPr>
            <w:r>
              <w:rPr>
                <w:sz w:val="20"/>
                <w:szCs w:val="20"/>
              </w:rPr>
              <w:t xml:space="preserve">Close out of submissions </w:t>
            </w:r>
          </w:p>
          <w:p w14:paraId="624C96E2" w14:textId="77777777" w:rsidR="00EC2FCF" w:rsidRPr="00E9244B" w:rsidRDefault="00EC2FCF" w:rsidP="00E9244B">
            <w:pPr>
              <w:pStyle w:val="Default"/>
              <w:jc w:val="both"/>
              <w:rPr>
                <w:sz w:val="20"/>
                <w:szCs w:val="20"/>
              </w:rPr>
            </w:pPr>
          </w:p>
        </w:tc>
        <w:tc>
          <w:tcPr>
            <w:tcW w:w="3006" w:type="dxa"/>
          </w:tcPr>
          <w:p w14:paraId="2F45441A" w14:textId="6CC36954" w:rsidR="00EC2FCF" w:rsidRPr="00E9244B" w:rsidRDefault="00EC2FCF" w:rsidP="00EC2FCF">
            <w:pPr>
              <w:pStyle w:val="Default"/>
              <w:jc w:val="both"/>
              <w:rPr>
                <w:sz w:val="20"/>
                <w:szCs w:val="20"/>
              </w:rPr>
            </w:pPr>
            <w:r>
              <w:rPr>
                <w:sz w:val="20"/>
                <w:szCs w:val="20"/>
              </w:rPr>
              <w:t>Within 2 months of completion of work or QRA guidelines whichever is the earliest</w:t>
            </w:r>
          </w:p>
        </w:tc>
      </w:tr>
      <w:tr w:rsidR="00EC2FCF" w14:paraId="5A3B93EF" w14:textId="77777777" w:rsidTr="009A1885">
        <w:tc>
          <w:tcPr>
            <w:tcW w:w="1271" w:type="dxa"/>
            <w:vMerge/>
          </w:tcPr>
          <w:p w14:paraId="09A933EA" w14:textId="77777777" w:rsidR="00EC2FCF" w:rsidRDefault="00EC2FCF" w:rsidP="00DC00B2">
            <w:pPr>
              <w:pStyle w:val="OLNumber0"/>
              <w:numPr>
                <w:ilvl w:val="0"/>
                <w:numId w:val="15"/>
              </w:numPr>
            </w:pPr>
          </w:p>
        </w:tc>
        <w:tc>
          <w:tcPr>
            <w:tcW w:w="4739" w:type="dxa"/>
          </w:tcPr>
          <w:p w14:paraId="487FD0A3" w14:textId="77777777" w:rsidR="00EC2FCF" w:rsidRDefault="00EC2FCF" w:rsidP="00EC2FCF">
            <w:pPr>
              <w:pStyle w:val="Default"/>
              <w:jc w:val="both"/>
            </w:pPr>
            <w:r>
              <w:rPr>
                <w:sz w:val="20"/>
                <w:szCs w:val="20"/>
              </w:rPr>
              <w:t xml:space="preserve">Provision of records and appropriate information to the </w:t>
            </w:r>
            <w:proofErr w:type="gramStart"/>
            <w:r>
              <w:rPr>
                <w:sz w:val="20"/>
                <w:szCs w:val="20"/>
              </w:rPr>
              <w:t>Principal</w:t>
            </w:r>
            <w:proofErr w:type="gramEnd"/>
            <w:r>
              <w:rPr>
                <w:sz w:val="20"/>
                <w:szCs w:val="20"/>
              </w:rPr>
              <w:t xml:space="preserve"> to enable acquittals </w:t>
            </w:r>
          </w:p>
          <w:p w14:paraId="3B394843" w14:textId="77777777" w:rsidR="00EC2FCF" w:rsidRPr="00E9244B" w:rsidRDefault="00EC2FCF" w:rsidP="00E9244B">
            <w:pPr>
              <w:pStyle w:val="Default"/>
              <w:jc w:val="both"/>
              <w:rPr>
                <w:sz w:val="20"/>
                <w:szCs w:val="20"/>
              </w:rPr>
            </w:pPr>
          </w:p>
        </w:tc>
        <w:tc>
          <w:tcPr>
            <w:tcW w:w="3006" w:type="dxa"/>
          </w:tcPr>
          <w:p w14:paraId="1E1B1A45" w14:textId="77777777" w:rsidR="00EC2FCF" w:rsidRDefault="00EC2FCF" w:rsidP="00EC2FCF">
            <w:pPr>
              <w:pStyle w:val="Default"/>
              <w:jc w:val="both"/>
            </w:pPr>
            <w:r>
              <w:rPr>
                <w:sz w:val="20"/>
                <w:szCs w:val="20"/>
              </w:rPr>
              <w:t xml:space="preserve">Acquittals completed within QRA timeframes </w:t>
            </w:r>
          </w:p>
          <w:p w14:paraId="1F960B48" w14:textId="77777777" w:rsidR="00EC2FCF" w:rsidRPr="00E9244B" w:rsidRDefault="00EC2FCF" w:rsidP="00EC2FCF">
            <w:pPr>
              <w:pStyle w:val="Default"/>
              <w:jc w:val="both"/>
              <w:rPr>
                <w:sz w:val="20"/>
                <w:szCs w:val="20"/>
              </w:rPr>
            </w:pPr>
          </w:p>
        </w:tc>
      </w:tr>
      <w:tr w:rsidR="00EC2FCF" w14:paraId="1AAFE0DB" w14:textId="77777777" w:rsidTr="009A1885">
        <w:tc>
          <w:tcPr>
            <w:tcW w:w="1271" w:type="dxa"/>
            <w:vMerge/>
          </w:tcPr>
          <w:p w14:paraId="70C2F62B" w14:textId="77777777" w:rsidR="00EC2FCF" w:rsidRDefault="00EC2FCF" w:rsidP="00DC00B2">
            <w:pPr>
              <w:pStyle w:val="OLNumber0"/>
              <w:numPr>
                <w:ilvl w:val="0"/>
                <w:numId w:val="15"/>
              </w:numPr>
            </w:pPr>
          </w:p>
        </w:tc>
        <w:tc>
          <w:tcPr>
            <w:tcW w:w="4739" w:type="dxa"/>
          </w:tcPr>
          <w:p w14:paraId="19071116" w14:textId="77777777" w:rsidR="00EC2FCF" w:rsidRDefault="00EC2FCF" w:rsidP="00EC2FCF">
            <w:pPr>
              <w:pStyle w:val="Default"/>
              <w:jc w:val="both"/>
            </w:pPr>
            <w:r>
              <w:rPr>
                <w:sz w:val="20"/>
                <w:szCs w:val="20"/>
              </w:rPr>
              <w:t xml:space="preserve">REPA Project Costs </w:t>
            </w:r>
          </w:p>
          <w:p w14:paraId="026AD11B" w14:textId="77777777" w:rsidR="00EC2FCF" w:rsidRPr="00E9244B" w:rsidRDefault="00EC2FCF" w:rsidP="00E9244B">
            <w:pPr>
              <w:pStyle w:val="Default"/>
              <w:jc w:val="both"/>
              <w:rPr>
                <w:sz w:val="20"/>
                <w:szCs w:val="20"/>
              </w:rPr>
            </w:pPr>
          </w:p>
        </w:tc>
        <w:tc>
          <w:tcPr>
            <w:tcW w:w="3006" w:type="dxa"/>
          </w:tcPr>
          <w:p w14:paraId="5FF62080" w14:textId="77777777" w:rsidR="00EC2FCF" w:rsidRDefault="00EC2FCF" w:rsidP="00EC2FCF">
            <w:pPr>
              <w:pStyle w:val="Default"/>
              <w:jc w:val="both"/>
            </w:pPr>
            <w:r>
              <w:rPr>
                <w:sz w:val="20"/>
                <w:szCs w:val="20"/>
              </w:rPr>
              <w:t xml:space="preserve">0% ineligible costs to the </w:t>
            </w:r>
            <w:proofErr w:type="gramStart"/>
            <w:r>
              <w:rPr>
                <w:sz w:val="20"/>
                <w:szCs w:val="20"/>
              </w:rPr>
              <w:t>Principal</w:t>
            </w:r>
            <w:proofErr w:type="gramEnd"/>
            <w:r>
              <w:rPr>
                <w:sz w:val="20"/>
                <w:szCs w:val="20"/>
              </w:rPr>
              <w:t xml:space="preserve"> </w:t>
            </w:r>
          </w:p>
          <w:p w14:paraId="56E49834" w14:textId="77777777" w:rsidR="00EC2FCF" w:rsidRPr="00E9244B" w:rsidRDefault="00EC2FCF" w:rsidP="00E9244B">
            <w:pPr>
              <w:pStyle w:val="Default"/>
              <w:jc w:val="both"/>
              <w:rPr>
                <w:sz w:val="20"/>
                <w:szCs w:val="20"/>
              </w:rPr>
            </w:pPr>
          </w:p>
        </w:tc>
      </w:tr>
      <w:tr w:rsidR="00EC2FCF" w14:paraId="27BC2FA5" w14:textId="77777777" w:rsidTr="009A1885">
        <w:tc>
          <w:tcPr>
            <w:tcW w:w="1271" w:type="dxa"/>
            <w:vMerge/>
          </w:tcPr>
          <w:p w14:paraId="3F159E83" w14:textId="77777777" w:rsidR="00EC2FCF" w:rsidRDefault="00EC2FCF" w:rsidP="00DC00B2">
            <w:pPr>
              <w:pStyle w:val="OLNumber0"/>
              <w:numPr>
                <w:ilvl w:val="0"/>
                <w:numId w:val="15"/>
              </w:numPr>
            </w:pPr>
          </w:p>
        </w:tc>
        <w:tc>
          <w:tcPr>
            <w:tcW w:w="4739" w:type="dxa"/>
          </w:tcPr>
          <w:p w14:paraId="4FB1B9C1" w14:textId="77777777" w:rsidR="00EC2FCF" w:rsidRDefault="00EC2FCF" w:rsidP="00EC2FCF">
            <w:pPr>
              <w:pStyle w:val="Default"/>
              <w:jc w:val="both"/>
            </w:pPr>
            <w:r>
              <w:rPr>
                <w:sz w:val="20"/>
                <w:szCs w:val="20"/>
              </w:rPr>
              <w:t xml:space="preserve">REPA PM Costs </w:t>
            </w:r>
          </w:p>
          <w:p w14:paraId="3B6EDAFC" w14:textId="77777777" w:rsidR="00EC2FCF" w:rsidRPr="00E9244B" w:rsidRDefault="00EC2FCF" w:rsidP="00E9244B">
            <w:pPr>
              <w:pStyle w:val="Default"/>
              <w:jc w:val="both"/>
              <w:rPr>
                <w:sz w:val="20"/>
                <w:szCs w:val="20"/>
              </w:rPr>
            </w:pPr>
          </w:p>
        </w:tc>
        <w:tc>
          <w:tcPr>
            <w:tcW w:w="3006" w:type="dxa"/>
          </w:tcPr>
          <w:p w14:paraId="2BAFA23C" w14:textId="77777777" w:rsidR="00EC2FCF" w:rsidRDefault="00EC2FCF" w:rsidP="00EC2FCF">
            <w:pPr>
              <w:pStyle w:val="Default"/>
              <w:jc w:val="both"/>
            </w:pPr>
            <w:r>
              <w:rPr>
                <w:sz w:val="20"/>
                <w:szCs w:val="20"/>
              </w:rPr>
              <w:t xml:space="preserve">0% ineligible costs to the </w:t>
            </w:r>
            <w:proofErr w:type="gramStart"/>
            <w:r>
              <w:rPr>
                <w:sz w:val="20"/>
                <w:szCs w:val="20"/>
              </w:rPr>
              <w:t>Principal</w:t>
            </w:r>
            <w:proofErr w:type="gramEnd"/>
            <w:r>
              <w:rPr>
                <w:sz w:val="20"/>
                <w:szCs w:val="20"/>
              </w:rPr>
              <w:t xml:space="preserve"> </w:t>
            </w:r>
          </w:p>
          <w:p w14:paraId="26D3D5C2" w14:textId="77777777" w:rsidR="00EC2FCF" w:rsidRPr="00E9244B" w:rsidRDefault="00EC2FCF" w:rsidP="00E9244B">
            <w:pPr>
              <w:pStyle w:val="Default"/>
              <w:jc w:val="both"/>
              <w:rPr>
                <w:sz w:val="20"/>
                <w:szCs w:val="20"/>
              </w:rPr>
            </w:pPr>
          </w:p>
        </w:tc>
      </w:tr>
      <w:tr w:rsidR="00EC2FCF" w14:paraId="5541F678" w14:textId="77777777" w:rsidTr="009A1885">
        <w:tc>
          <w:tcPr>
            <w:tcW w:w="1271" w:type="dxa"/>
            <w:vMerge/>
          </w:tcPr>
          <w:p w14:paraId="43A4BC27" w14:textId="77777777" w:rsidR="00EC2FCF" w:rsidRDefault="00EC2FCF" w:rsidP="00DC00B2">
            <w:pPr>
              <w:pStyle w:val="OLNumber0"/>
              <w:numPr>
                <w:ilvl w:val="0"/>
                <w:numId w:val="15"/>
              </w:numPr>
            </w:pPr>
          </w:p>
        </w:tc>
        <w:tc>
          <w:tcPr>
            <w:tcW w:w="4739" w:type="dxa"/>
          </w:tcPr>
          <w:p w14:paraId="64D8E044" w14:textId="77777777" w:rsidR="00EC2FCF" w:rsidRDefault="00EC2FCF" w:rsidP="00EC2FCF">
            <w:pPr>
              <w:pStyle w:val="Default"/>
              <w:jc w:val="both"/>
            </w:pPr>
            <w:r>
              <w:rPr>
                <w:sz w:val="20"/>
                <w:szCs w:val="20"/>
              </w:rPr>
              <w:t xml:space="preserve">Monthly reporting and progress claims </w:t>
            </w:r>
          </w:p>
          <w:p w14:paraId="21D2F5C4" w14:textId="77777777" w:rsidR="00EC2FCF" w:rsidRPr="00E9244B" w:rsidRDefault="00EC2FCF" w:rsidP="00E9244B">
            <w:pPr>
              <w:pStyle w:val="Default"/>
              <w:jc w:val="both"/>
              <w:rPr>
                <w:sz w:val="20"/>
                <w:szCs w:val="20"/>
              </w:rPr>
            </w:pPr>
          </w:p>
        </w:tc>
        <w:tc>
          <w:tcPr>
            <w:tcW w:w="3006" w:type="dxa"/>
          </w:tcPr>
          <w:p w14:paraId="667EE40D" w14:textId="77777777" w:rsidR="00EC2FCF" w:rsidRDefault="00EC2FCF" w:rsidP="00EC2FCF">
            <w:pPr>
              <w:pStyle w:val="Default"/>
              <w:jc w:val="both"/>
            </w:pPr>
            <w:r>
              <w:rPr>
                <w:sz w:val="20"/>
                <w:szCs w:val="20"/>
              </w:rPr>
              <w:t xml:space="preserve">Submissions accord with QRA Guidelines re: content and timing </w:t>
            </w:r>
          </w:p>
          <w:p w14:paraId="352B32A0" w14:textId="77777777" w:rsidR="00EC2FCF" w:rsidRPr="00E9244B" w:rsidRDefault="00EC2FCF" w:rsidP="00E9244B">
            <w:pPr>
              <w:pStyle w:val="Default"/>
              <w:jc w:val="both"/>
              <w:rPr>
                <w:sz w:val="20"/>
                <w:szCs w:val="20"/>
              </w:rPr>
            </w:pPr>
          </w:p>
        </w:tc>
      </w:tr>
      <w:tr w:rsidR="009A1885" w14:paraId="3B08A399" w14:textId="77777777" w:rsidTr="009A1885">
        <w:tc>
          <w:tcPr>
            <w:tcW w:w="1271" w:type="dxa"/>
            <w:vMerge w:val="restart"/>
          </w:tcPr>
          <w:p w14:paraId="0174E6EF" w14:textId="77777777" w:rsidR="009A1885" w:rsidRDefault="009A1885" w:rsidP="00D061D5">
            <w:pPr>
              <w:pStyle w:val="Default"/>
              <w:jc w:val="both"/>
            </w:pPr>
            <w:r>
              <w:rPr>
                <w:b/>
                <w:bCs/>
                <w:sz w:val="20"/>
                <w:szCs w:val="20"/>
              </w:rPr>
              <w:t xml:space="preserve">Betterment </w:t>
            </w:r>
          </w:p>
          <w:p w14:paraId="7D117723" w14:textId="77777777" w:rsidR="009A1885" w:rsidRDefault="009A1885" w:rsidP="00DC00B2">
            <w:pPr>
              <w:pStyle w:val="OLNumber0"/>
              <w:numPr>
                <w:ilvl w:val="0"/>
                <w:numId w:val="15"/>
              </w:numPr>
            </w:pPr>
          </w:p>
        </w:tc>
        <w:tc>
          <w:tcPr>
            <w:tcW w:w="4739" w:type="dxa"/>
          </w:tcPr>
          <w:p w14:paraId="2EE9CA85" w14:textId="77777777" w:rsidR="009A1885" w:rsidRDefault="009A1885" w:rsidP="00D061D5">
            <w:pPr>
              <w:pStyle w:val="Default"/>
              <w:jc w:val="both"/>
            </w:pPr>
            <w:r>
              <w:rPr>
                <w:sz w:val="20"/>
                <w:szCs w:val="20"/>
              </w:rPr>
              <w:t xml:space="preserve">Applications </w:t>
            </w:r>
          </w:p>
          <w:p w14:paraId="2214877B" w14:textId="77777777" w:rsidR="009A1885" w:rsidRPr="00E9244B" w:rsidRDefault="009A1885" w:rsidP="00E9244B">
            <w:pPr>
              <w:pStyle w:val="Default"/>
              <w:jc w:val="both"/>
              <w:rPr>
                <w:sz w:val="20"/>
                <w:szCs w:val="20"/>
              </w:rPr>
            </w:pPr>
          </w:p>
        </w:tc>
        <w:tc>
          <w:tcPr>
            <w:tcW w:w="3006" w:type="dxa"/>
          </w:tcPr>
          <w:p w14:paraId="538D42BF" w14:textId="77777777" w:rsidR="009A1885" w:rsidRDefault="009A1885" w:rsidP="009A1885">
            <w:pPr>
              <w:pStyle w:val="Default"/>
              <w:jc w:val="both"/>
            </w:pPr>
            <w:r>
              <w:rPr>
                <w:sz w:val="20"/>
                <w:szCs w:val="20"/>
              </w:rPr>
              <w:t xml:space="preserve">Applications for funding made within the relevant applicable timeframes under the relevant Guidelines </w:t>
            </w:r>
          </w:p>
          <w:p w14:paraId="089E46A3" w14:textId="77777777" w:rsidR="009A1885" w:rsidRPr="00E9244B" w:rsidRDefault="009A1885" w:rsidP="00E9244B">
            <w:pPr>
              <w:pStyle w:val="Default"/>
              <w:jc w:val="both"/>
              <w:rPr>
                <w:sz w:val="20"/>
                <w:szCs w:val="20"/>
              </w:rPr>
            </w:pPr>
          </w:p>
        </w:tc>
      </w:tr>
      <w:tr w:rsidR="009A1885" w14:paraId="240CDDAB" w14:textId="77777777" w:rsidTr="009A1885">
        <w:tc>
          <w:tcPr>
            <w:tcW w:w="1271" w:type="dxa"/>
            <w:vMerge/>
          </w:tcPr>
          <w:p w14:paraId="15FCBDDD" w14:textId="77777777" w:rsidR="009A1885" w:rsidRDefault="009A1885" w:rsidP="00DC00B2">
            <w:pPr>
              <w:pStyle w:val="OLNumber0"/>
              <w:numPr>
                <w:ilvl w:val="0"/>
                <w:numId w:val="15"/>
              </w:numPr>
            </w:pPr>
          </w:p>
        </w:tc>
        <w:tc>
          <w:tcPr>
            <w:tcW w:w="4739" w:type="dxa"/>
          </w:tcPr>
          <w:p w14:paraId="422AE964" w14:textId="77777777" w:rsidR="009A1885" w:rsidRDefault="009A1885" w:rsidP="00D061D5">
            <w:pPr>
              <w:pStyle w:val="Default"/>
              <w:jc w:val="both"/>
            </w:pPr>
            <w:r>
              <w:rPr>
                <w:sz w:val="20"/>
                <w:szCs w:val="20"/>
              </w:rPr>
              <w:t xml:space="preserve">Works Delivery </w:t>
            </w:r>
          </w:p>
          <w:p w14:paraId="1C0C7BAA" w14:textId="77777777" w:rsidR="009A1885" w:rsidRPr="00E9244B" w:rsidRDefault="009A1885" w:rsidP="00E9244B">
            <w:pPr>
              <w:pStyle w:val="Default"/>
              <w:jc w:val="both"/>
              <w:rPr>
                <w:sz w:val="20"/>
                <w:szCs w:val="20"/>
              </w:rPr>
            </w:pPr>
          </w:p>
        </w:tc>
        <w:tc>
          <w:tcPr>
            <w:tcW w:w="3006" w:type="dxa"/>
          </w:tcPr>
          <w:p w14:paraId="2E53F6AA" w14:textId="77777777" w:rsidR="009A1885" w:rsidRDefault="009A1885" w:rsidP="009A1885">
            <w:pPr>
              <w:pStyle w:val="Default"/>
              <w:jc w:val="both"/>
            </w:pPr>
            <w:r>
              <w:rPr>
                <w:sz w:val="20"/>
                <w:szCs w:val="20"/>
              </w:rPr>
              <w:t xml:space="preserve">Completed within relevant timeframes </w:t>
            </w:r>
          </w:p>
          <w:p w14:paraId="25F0DAF6" w14:textId="77777777" w:rsidR="009A1885" w:rsidRPr="00E9244B" w:rsidRDefault="009A1885" w:rsidP="00E9244B">
            <w:pPr>
              <w:pStyle w:val="Default"/>
              <w:jc w:val="both"/>
              <w:rPr>
                <w:sz w:val="20"/>
                <w:szCs w:val="20"/>
              </w:rPr>
            </w:pPr>
          </w:p>
        </w:tc>
      </w:tr>
      <w:tr w:rsidR="009A1885" w14:paraId="45C80696" w14:textId="77777777" w:rsidTr="009A1885">
        <w:tc>
          <w:tcPr>
            <w:tcW w:w="1271" w:type="dxa"/>
            <w:vMerge/>
          </w:tcPr>
          <w:p w14:paraId="337DA5ED" w14:textId="77777777" w:rsidR="009A1885" w:rsidRDefault="009A1885" w:rsidP="00DC00B2">
            <w:pPr>
              <w:pStyle w:val="OLNumber0"/>
              <w:numPr>
                <w:ilvl w:val="0"/>
                <w:numId w:val="15"/>
              </w:numPr>
            </w:pPr>
          </w:p>
        </w:tc>
        <w:tc>
          <w:tcPr>
            <w:tcW w:w="4739" w:type="dxa"/>
          </w:tcPr>
          <w:p w14:paraId="3B9F1E5B" w14:textId="77777777" w:rsidR="009A1885" w:rsidRDefault="009A1885" w:rsidP="00D061D5">
            <w:pPr>
              <w:pStyle w:val="Default"/>
              <w:jc w:val="both"/>
            </w:pPr>
            <w:r>
              <w:rPr>
                <w:sz w:val="20"/>
                <w:szCs w:val="20"/>
              </w:rPr>
              <w:t xml:space="preserve">REPA Project Costs </w:t>
            </w:r>
          </w:p>
          <w:p w14:paraId="76534F88" w14:textId="77777777" w:rsidR="009A1885" w:rsidRPr="00E9244B" w:rsidRDefault="009A1885" w:rsidP="00E9244B">
            <w:pPr>
              <w:pStyle w:val="Default"/>
              <w:jc w:val="both"/>
              <w:rPr>
                <w:sz w:val="20"/>
                <w:szCs w:val="20"/>
              </w:rPr>
            </w:pPr>
          </w:p>
        </w:tc>
        <w:tc>
          <w:tcPr>
            <w:tcW w:w="3006" w:type="dxa"/>
          </w:tcPr>
          <w:p w14:paraId="7AEE144B" w14:textId="77777777" w:rsidR="009A1885" w:rsidRDefault="009A1885" w:rsidP="009A1885">
            <w:pPr>
              <w:pStyle w:val="Default"/>
              <w:jc w:val="both"/>
            </w:pPr>
            <w:r>
              <w:rPr>
                <w:sz w:val="20"/>
                <w:szCs w:val="20"/>
              </w:rPr>
              <w:t xml:space="preserve">0% ineligible costs to the </w:t>
            </w:r>
            <w:proofErr w:type="gramStart"/>
            <w:r>
              <w:rPr>
                <w:sz w:val="20"/>
                <w:szCs w:val="20"/>
              </w:rPr>
              <w:t>Principal</w:t>
            </w:r>
            <w:proofErr w:type="gramEnd"/>
            <w:r>
              <w:rPr>
                <w:sz w:val="20"/>
                <w:szCs w:val="20"/>
              </w:rPr>
              <w:t xml:space="preserve"> </w:t>
            </w:r>
          </w:p>
          <w:p w14:paraId="751F1DD2" w14:textId="77777777" w:rsidR="009A1885" w:rsidRPr="00E9244B" w:rsidRDefault="009A1885" w:rsidP="00E9244B">
            <w:pPr>
              <w:pStyle w:val="Default"/>
              <w:jc w:val="both"/>
              <w:rPr>
                <w:sz w:val="20"/>
                <w:szCs w:val="20"/>
              </w:rPr>
            </w:pPr>
          </w:p>
        </w:tc>
      </w:tr>
      <w:tr w:rsidR="009A1885" w14:paraId="3AFAF11C" w14:textId="77777777" w:rsidTr="009A1885">
        <w:tc>
          <w:tcPr>
            <w:tcW w:w="1271" w:type="dxa"/>
            <w:vMerge/>
          </w:tcPr>
          <w:p w14:paraId="4112151E" w14:textId="77777777" w:rsidR="009A1885" w:rsidRDefault="009A1885" w:rsidP="00DC00B2">
            <w:pPr>
              <w:pStyle w:val="OLNumber0"/>
              <w:numPr>
                <w:ilvl w:val="0"/>
                <w:numId w:val="15"/>
              </w:numPr>
            </w:pPr>
          </w:p>
        </w:tc>
        <w:tc>
          <w:tcPr>
            <w:tcW w:w="4739" w:type="dxa"/>
          </w:tcPr>
          <w:p w14:paraId="3AADD6AE" w14:textId="77777777" w:rsidR="009A1885" w:rsidRDefault="009A1885" w:rsidP="00D061D5">
            <w:pPr>
              <w:pStyle w:val="Default"/>
              <w:jc w:val="both"/>
            </w:pPr>
            <w:r>
              <w:rPr>
                <w:sz w:val="20"/>
                <w:szCs w:val="20"/>
              </w:rPr>
              <w:t xml:space="preserve">REPA PM Costs </w:t>
            </w:r>
          </w:p>
          <w:p w14:paraId="6DC0F2FE" w14:textId="77777777" w:rsidR="009A1885" w:rsidRPr="00E9244B" w:rsidRDefault="009A1885" w:rsidP="00E9244B">
            <w:pPr>
              <w:pStyle w:val="Default"/>
              <w:jc w:val="both"/>
              <w:rPr>
                <w:sz w:val="20"/>
                <w:szCs w:val="20"/>
              </w:rPr>
            </w:pPr>
          </w:p>
        </w:tc>
        <w:tc>
          <w:tcPr>
            <w:tcW w:w="3006" w:type="dxa"/>
          </w:tcPr>
          <w:p w14:paraId="758AF531" w14:textId="77777777" w:rsidR="009A1885" w:rsidRDefault="009A1885" w:rsidP="009A1885">
            <w:pPr>
              <w:pStyle w:val="Default"/>
              <w:jc w:val="both"/>
            </w:pPr>
            <w:r>
              <w:rPr>
                <w:sz w:val="20"/>
                <w:szCs w:val="20"/>
              </w:rPr>
              <w:t xml:space="preserve">0% ineligible costs to the </w:t>
            </w:r>
            <w:proofErr w:type="gramStart"/>
            <w:r>
              <w:rPr>
                <w:sz w:val="20"/>
                <w:szCs w:val="20"/>
              </w:rPr>
              <w:t>Principal</w:t>
            </w:r>
            <w:proofErr w:type="gramEnd"/>
            <w:r>
              <w:rPr>
                <w:sz w:val="20"/>
                <w:szCs w:val="20"/>
              </w:rPr>
              <w:t xml:space="preserve"> </w:t>
            </w:r>
          </w:p>
          <w:p w14:paraId="1E36E4F9" w14:textId="77777777" w:rsidR="009A1885" w:rsidRPr="00E9244B" w:rsidRDefault="009A1885" w:rsidP="00E9244B">
            <w:pPr>
              <w:pStyle w:val="Default"/>
              <w:jc w:val="both"/>
              <w:rPr>
                <w:sz w:val="20"/>
                <w:szCs w:val="20"/>
              </w:rPr>
            </w:pPr>
          </w:p>
        </w:tc>
      </w:tr>
      <w:tr w:rsidR="009A1885" w14:paraId="658B7162" w14:textId="77777777" w:rsidTr="009A1885">
        <w:tc>
          <w:tcPr>
            <w:tcW w:w="1271" w:type="dxa"/>
            <w:vMerge/>
          </w:tcPr>
          <w:p w14:paraId="3447DA0E" w14:textId="77777777" w:rsidR="009A1885" w:rsidRDefault="009A1885" w:rsidP="00DC00B2">
            <w:pPr>
              <w:pStyle w:val="OLNumber0"/>
              <w:numPr>
                <w:ilvl w:val="0"/>
                <w:numId w:val="15"/>
              </w:numPr>
            </w:pPr>
          </w:p>
        </w:tc>
        <w:tc>
          <w:tcPr>
            <w:tcW w:w="4739" w:type="dxa"/>
          </w:tcPr>
          <w:p w14:paraId="75367C42" w14:textId="77777777" w:rsidR="009A1885" w:rsidRDefault="009A1885" w:rsidP="009A1885">
            <w:pPr>
              <w:pStyle w:val="Default"/>
              <w:jc w:val="both"/>
            </w:pPr>
            <w:r>
              <w:rPr>
                <w:sz w:val="20"/>
                <w:szCs w:val="20"/>
              </w:rPr>
              <w:t xml:space="preserve">Monthly reporting and progress claims </w:t>
            </w:r>
          </w:p>
          <w:p w14:paraId="4385163D" w14:textId="77777777" w:rsidR="009A1885" w:rsidRPr="00E9244B" w:rsidRDefault="009A1885" w:rsidP="00E9244B">
            <w:pPr>
              <w:pStyle w:val="Default"/>
              <w:jc w:val="both"/>
              <w:rPr>
                <w:sz w:val="20"/>
                <w:szCs w:val="20"/>
              </w:rPr>
            </w:pPr>
          </w:p>
        </w:tc>
        <w:tc>
          <w:tcPr>
            <w:tcW w:w="3006" w:type="dxa"/>
          </w:tcPr>
          <w:p w14:paraId="661B1034" w14:textId="77777777" w:rsidR="009A1885" w:rsidRDefault="009A1885" w:rsidP="009A1885">
            <w:pPr>
              <w:pStyle w:val="Default"/>
              <w:jc w:val="both"/>
            </w:pPr>
            <w:r>
              <w:rPr>
                <w:sz w:val="20"/>
                <w:szCs w:val="20"/>
              </w:rPr>
              <w:t xml:space="preserve">Submissions accord with QRA Guidelines re: content and timing </w:t>
            </w:r>
          </w:p>
          <w:p w14:paraId="63B3031E" w14:textId="77777777" w:rsidR="009A1885" w:rsidRPr="00E9244B" w:rsidRDefault="009A1885" w:rsidP="00E9244B">
            <w:pPr>
              <w:pStyle w:val="Default"/>
              <w:jc w:val="both"/>
              <w:rPr>
                <w:sz w:val="20"/>
                <w:szCs w:val="20"/>
              </w:rPr>
            </w:pPr>
          </w:p>
        </w:tc>
      </w:tr>
      <w:tr w:rsidR="009A1885" w14:paraId="3440E52D" w14:textId="77777777" w:rsidTr="009A1885">
        <w:tc>
          <w:tcPr>
            <w:tcW w:w="1271" w:type="dxa"/>
            <w:vMerge/>
          </w:tcPr>
          <w:p w14:paraId="6792B2CC" w14:textId="77777777" w:rsidR="009A1885" w:rsidRDefault="009A1885" w:rsidP="00DC00B2">
            <w:pPr>
              <w:pStyle w:val="OLNumber0"/>
              <w:numPr>
                <w:ilvl w:val="0"/>
                <w:numId w:val="15"/>
              </w:numPr>
            </w:pPr>
          </w:p>
        </w:tc>
        <w:tc>
          <w:tcPr>
            <w:tcW w:w="4739" w:type="dxa"/>
          </w:tcPr>
          <w:p w14:paraId="2F4968DD" w14:textId="77777777" w:rsidR="009A1885" w:rsidRDefault="009A1885" w:rsidP="009A1885">
            <w:pPr>
              <w:pStyle w:val="Default"/>
              <w:jc w:val="both"/>
            </w:pPr>
            <w:r>
              <w:rPr>
                <w:sz w:val="20"/>
                <w:szCs w:val="20"/>
              </w:rPr>
              <w:t xml:space="preserve">Provision of records </w:t>
            </w:r>
          </w:p>
          <w:p w14:paraId="01E21D25" w14:textId="77777777" w:rsidR="009A1885" w:rsidRPr="00E9244B" w:rsidRDefault="009A1885" w:rsidP="00E9244B">
            <w:pPr>
              <w:pStyle w:val="Default"/>
              <w:jc w:val="both"/>
              <w:rPr>
                <w:sz w:val="20"/>
                <w:szCs w:val="20"/>
              </w:rPr>
            </w:pPr>
          </w:p>
        </w:tc>
        <w:tc>
          <w:tcPr>
            <w:tcW w:w="3006" w:type="dxa"/>
          </w:tcPr>
          <w:p w14:paraId="2255216A" w14:textId="77777777" w:rsidR="009A1885" w:rsidRDefault="009A1885" w:rsidP="009A1885">
            <w:pPr>
              <w:pStyle w:val="Default"/>
              <w:jc w:val="both"/>
            </w:pPr>
            <w:r>
              <w:rPr>
                <w:sz w:val="20"/>
                <w:szCs w:val="20"/>
              </w:rPr>
              <w:t xml:space="preserve">Acquittals undertaken and completed within QRA timeframes </w:t>
            </w:r>
          </w:p>
          <w:p w14:paraId="5A84D088" w14:textId="77777777" w:rsidR="009A1885" w:rsidRPr="00E9244B" w:rsidRDefault="009A1885" w:rsidP="00E9244B">
            <w:pPr>
              <w:pStyle w:val="Default"/>
              <w:jc w:val="both"/>
              <w:rPr>
                <w:sz w:val="20"/>
                <w:szCs w:val="20"/>
              </w:rPr>
            </w:pPr>
          </w:p>
        </w:tc>
      </w:tr>
      <w:tr w:rsidR="00D061D5" w14:paraId="3EF663D8" w14:textId="77777777" w:rsidTr="009A1885">
        <w:tc>
          <w:tcPr>
            <w:tcW w:w="1271" w:type="dxa"/>
          </w:tcPr>
          <w:p w14:paraId="0E52DA85" w14:textId="77777777" w:rsidR="009A1885" w:rsidRDefault="009A1885" w:rsidP="009A1885">
            <w:pPr>
              <w:pStyle w:val="Default"/>
              <w:jc w:val="both"/>
            </w:pPr>
            <w:r>
              <w:rPr>
                <w:b/>
                <w:bCs/>
                <w:sz w:val="20"/>
                <w:szCs w:val="20"/>
              </w:rPr>
              <w:t xml:space="preserve">Other </w:t>
            </w:r>
          </w:p>
          <w:p w14:paraId="2C3A6781" w14:textId="77777777" w:rsidR="00D061D5" w:rsidRDefault="00D061D5" w:rsidP="00DC00B2">
            <w:pPr>
              <w:pStyle w:val="OLNumber0"/>
              <w:numPr>
                <w:ilvl w:val="0"/>
                <w:numId w:val="15"/>
              </w:numPr>
            </w:pPr>
          </w:p>
        </w:tc>
        <w:tc>
          <w:tcPr>
            <w:tcW w:w="4739" w:type="dxa"/>
          </w:tcPr>
          <w:p w14:paraId="595E6032" w14:textId="77777777" w:rsidR="009A1885" w:rsidRDefault="009A1885" w:rsidP="009A1885">
            <w:pPr>
              <w:pStyle w:val="Default"/>
              <w:jc w:val="both"/>
            </w:pPr>
            <w:r>
              <w:rPr>
                <w:sz w:val="20"/>
                <w:szCs w:val="20"/>
              </w:rPr>
              <w:t xml:space="preserve">CSC contributions to projects </w:t>
            </w:r>
          </w:p>
          <w:p w14:paraId="57A19D5F" w14:textId="77777777" w:rsidR="00D061D5" w:rsidRPr="00E9244B" w:rsidRDefault="00D061D5" w:rsidP="00E9244B">
            <w:pPr>
              <w:pStyle w:val="Default"/>
              <w:jc w:val="both"/>
              <w:rPr>
                <w:sz w:val="20"/>
                <w:szCs w:val="20"/>
              </w:rPr>
            </w:pPr>
          </w:p>
        </w:tc>
        <w:tc>
          <w:tcPr>
            <w:tcW w:w="3006" w:type="dxa"/>
          </w:tcPr>
          <w:p w14:paraId="01C171BB" w14:textId="77777777" w:rsidR="00D061D5" w:rsidRDefault="00D061D5" w:rsidP="00E9244B">
            <w:pPr>
              <w:pStyle w:val="Default"/>
              <w:jc w:val="both"/>
              <w:rPr>
                <w:sz w:val="20"/>
                <w:szCs w:val="20"/>
              </w:rPr>
            </w:pPr>
          </w:p>
          <w:p w14:paraId="61D053ED" w14:textId="77777777" w:rsidR="009A1885" w:rsidRDefault="009A1885" w:rsidP="009A1885">
            <w:pPr>
              <w:pStyle w:val="Default"/>
              <w:jc w:val="both"/>
            </w:pPr>
            <w:r>
              <w:rPr>
                <w:sz w:val="20"/>
                <w:szCs w:val="20"/>
              </w:rPr>
              <w:t xml:space="preserve">Seek approval from Council where there are works that can be added to the REPA </w:t>
            </w:r>
            <w:r>
              <w:rPr>
                <w:sz w:val="20"/>
                <w:szCs w:val="20"/>
              </w:rPr>
              <w:lastRenderedPageBreak/>
              <w:t xml:space="preserve">approved costs to enable beneficial outcomes for the relevant asset. </w:t>
            </w:r>
          </w:p>
          <w:p w14:paraId="6E1F39B9" w14:textId="77777777" w:rsidR="009A1885" w:rsidRPr="009A1885" w:rsidRDefault="009A1885" w:rsidP="009A1885">
            <w:pPr>
              <w:rPr>
                <w:lang w:eastAsia="en-AU"/>
              </w:rPr>
            </w:pPr>
          </w:p>
        </w:tc>
      </w:tr>
    </w:tbl>
    <w:p w14:paraId="11D40758" w14:textId="77777777" w:rsidR="00DC00B2" w:rsidRDefault="00DC00B2" w:rsidP="00DC00B2">
      <w:pPr>
        <w:pStyle w:val="OLNumber0"/>
        <w:numPr>
          <w:ilvl w:val="0"/>
          <w:numId w:val="15"/>
        </w:numPr>
        <w:spacing w:after="166"/>
      </w:pPr>
    </w:p>
    <w:p w14:paraId="67B20F2E" w14:textId="4D4CAEA0" w:rsidR="003C06B0" w:rsidRDefault="003C06B0" w:rsidP="00DC00B2">
      <w:pPr>
        <w:pStyle w:val="OLNumber1BU"/>
        <w:numPr>
          <w:ilvl w:val="0"/>
          <w:numId w:val="0"/>
        </w:numPr>
        <w:ind w:left="709" w:hanging="709"/>
        <w:rPr>
          <w:noProof/>
        </w:rPr>
      </w:pPr>
      <w:r>
        <w:rPr>
          <w:noProof/>
        </w:rPr>
        <w:t xml:space="preserve">10. </w:t>
      </w:r>
      <w:r w:rsidRPr="003C06B0">
        <w:rPr>
          <w:noProof/>
        </w:rPr>
        <w:t xml:space="preserve">PROCUREMENT SERVICES </w:t>
      </w:r>
    </w:p>
    <w:p w14:paraId="70E13A34" w14:textId="0B82C0C6" w:rsidR="003C06B0" w:rsidRPr="003C06B0" w:rsidRDefault="003C06B0" w:rsidP="00DC00B2">
      <w:pPr>
        <w:pStyle w:val="OLNumber0"/>
        <w:numPr>
          <w:ilvl w:val="0"/>
          <w:numId w:val="15"/>
        </w:numPr>
        <w:spacing w:after="166"/>
        <w:rPr>
          <w:b w:val="0"/>
          <w:bCs w:val="0"/>
        </w:rPr>
      </w:pPr>
      <w:proofErr w:type="gramStart"/>
      <w:r w:rsidRPr="003C06B0">
        <w:rPr>
          <w:b w:val="0"/>
          <w:bCs w:val="0"/>
        </w:rPr>
        <w:t>10.1  Where</w:t>
      </w:r>
      <w:proofErr w:type="gramEnd"/>
      <w:r w:rsidRPr="003C06B0">
        <w:rPr>
          <w:b w:val="0"/>
          <w:bCs w:val="0"/>
        </w:rPr>
        <w:t xml:space="preserve"> the Services require the Supplier to manage, conduct or otherwise participate in a Procurement Process for the engagement of a contractor or other supplier by the Principal, then the </w:t>
      </w:r>
      <w:r w:rsidRPr="003C06B0">
        <w:rPr>
          <w:b w:val="0"/>
          <w:bCs w:val="0"/>
        </w:rPr>
        <w:lastRenderedPageBreak/>
        <w:t>Supplier must, and must ensure that its Personnel, to the extent that it is within the control of the Supplier or its Personnel ensure that the procurement process is conducted consistently with:</w:t>
      </w:r>
    </w:p>
    <w:p w14:paraId="2DD5B0E9" w14:textId="34FD34D9" w:rsidR="003C06B0" w:rsidRPr="003C06B0" w:rsidRDefault="003C06B0" w:rsidP="00DC00B2">
      <w:pPr>
        <w:pStyle w:val="OLNumber0"/>
        <w:numPr>
          <w:ilvl w:val="0"/>
          <w:numId w:val="15"/>
        </w:numPr>
        <w:spacing w:after="166"/>
        <w:rPr>
          <w:b w:val="0"/>
          <w:bCs w:val="0"/>
        </w:rPr>
      </w:pPr>
      <w:r w:rsidRPr="003C06B0">
        <w:rPr>
          <w:b w:val="0"/>
          <w:bCs w:val="0"/>
        </w:rPr>
        <w:t xml:space="preserve"> (a) the </w:t>
      </w:r>
      <w:proofErr w:type="gramStart"/>
      <w:r w:rsidRPr="003C06B0">
        <w:rPr>
          <w:b w:val="0"/>
          <w:bCs w:val="0"/>
        </w:rPr>
        <w:t>Principal’s</w:t>
      </w:r>
      <w:proofErr w:type="gramEnd"/>
      <w:r w:rsidRPr="003C06B0">
        <w:rPr>
          <w:b w:val="0"/>
          <w:bCs w:val="0"/>
        </w:rPr>
        <w:t xml:space="preserve"> procurement policy; </w:t>
      </w:r>
    </w:p>
    <w:p w14:paraId="79F0B60E" w14:textId="77777777" w:rsidR="003C06B0" w:rsidRPr="003C06B0" w:rsidRDefault="003C06B0" w:rsidP="00DC00B2">
      <w:pPr>
        <w:pStyle w:val="OLNumber0"/>
        <w:numPr>
          <w:ilvl w:val="0"/>
          <w:numId w:val="15"/>
        </w:numPr>
        <w:spacing w:after="166"/>
        <w:rPr>
          <w:b w:val="0"/>
          <w:bCs w:val="0"/>
        </w:rPr>
      </w:pPr>
      <w:r w:rsidRPr="003C06B0">
        <w:rPr>
          <w:b w:val="0"/>
          <w:bCs w:val="0"/>
        </w:rPr>
        <w:t xml:space="preserve">(b) the </w:t>
      </w:r>
      <w:r w:rsidRPr="003C06B0">
        <w:rPr>
          <w:b w:val="0"/>
          <w:bCs w:val="0"/>
          <w:i/>
          <w:iCs/>
        </w:rPr>
        <w:t xml:space="preserve">Local Government Act 2009 </w:t>
      </w:r>
      <w:r w:rsidRPr="003C06B0">
        <w:rPr>
          <w:b w:val="0"/>
          <w:bCs w:val="0"/>
        </w:rPr>
        <w:t xml:space="preserve">(Qld) and the </w:t>
      </w:r>
      <w:r w:rsidRPr="003C06B0">
        <w:rPr>
          <w:b w:val="0"/>
          <w:bCs w:val="0"/>
          <w:i/>
          <w:iCs/>
        </w:rPr>
        <w:t xml:space="preserve">Local Government Regulation 2012 </w:t>
      </w:r>
      <w:r w:rsidRPr="003C06B0">
        <w:rPr>
          <w:b w:val="0"/>
          <w:bCs w:val="0"/>
        </w:rPr>
        <w:t>(Qld</w:t>
      </w:r>
      <w:proofErr w:type="gramStart"/>
      <w:r w:rsidRPr="003C06B0">
        <w:rPr>
          <w:b w:val="0"/>
          <w:bCs w:val="0"/>
        </w:rPr>
        <w:t>);</w:t>
      </w:r>
      <w:proofErr w:type="gramEnd"/>
      <w:r w:rsidRPr="003C06B0">
        <w:rPr>
          <w:b w:val="0"/>
          <w:bCs w:val="0"/>
        </w:rPr>
        <w:t xml:space="preserve"> </w:t>
      </w:r>
    </w:p>
    <w:p w14:paraId="22852801" w14:textId="77777777" w:rsidR="003C06B0" w:rsidRPr="003C06B0" w:rsidRDefault="003C06B0" w:rsidP="00DC00B2">
      <w:pPr>
        <w:pStyle w:val="OLNumber0"/>
        <w:numPr>
          <w:ilvl w:val="0"/>
          <w:numId w:val="15"/>
        </w:numPr>
        <w:spacing w:after="166"/>
        <w:rPr>
          <w:b w:val="0"/>
          <w:bCs w:val="0"/>
        </w:rPr>
      </w:pPr>
      <w:r w:rsidRPr="003C06B0">
        <w:rPr>
          <w:b w:val="0"/>
          <w:bCs w:val="0"/>
        </w:rPr>
        <w:t xml:space="preserve">(c) the requirements of the request for tender or request for quotation documentation issued to </w:t>
      </w:r>
      <w:proofErr w:type="gramStart"/>
      <w:r w:rsidRPr="003C06B0">
        <w:rPr>
          <w:b w:val="0"/>
          <w:bCs w:val="0"/>
        </w:rPr>
        <w:t>tenderers;</w:t>
      </w:r>
      <w:proofErr w:type="gramEnd"/>
      <w:r w:rsidRPr="003C06B0">
        <w:rPr>
          <w:b w:val="0"/>
          <w:bCs w:val="0"/>
        </w:rPr>
        <w:t xml:space="preserve"> </w:t>
      </w:r>
    </w:p>
    <w:p w14:paraId="695C7E03" w14:textId="77777777" w:rsidR="003C06B0" w:rsidRPr="003C06B0" w:rsidRDefault="003C06B0" w:rsidP="00DC00B2">
      <w:pPr>
        <w:pStyle w:val="OLNumber0"/>
        <w:numPr>
          <w:ilvl w:val="0"/>
          <w:numId w:val="15"/>
        </w:numPr>
        <w:spacing w:after="166"/>
        <w:rPr>
          <w:b w:val="0"/>
          <w:bCs w:val="0"/>
        </w:rPr>
      </w:pPr>
      <w:r w:rsidRPr="003C06B0">
        <w:rPr>
          <w:b w:val="0"/>
          <w:bCs w:val="0"/>
        </w:rPr>
        <w:t xml:space="preserve">(d) any probity plan or evaluation plan implemented for the Procurement </w:t>
      </w:r>
      <w:proofErr w:type="gramStart"/>
      <w:r w:rsidRPr="003C06B0">
        <w:rPr>
          <w:b w:val="0"/>
          <w:bCs w:val="0"/>
        </w:rPr>
        <w:t>Process;</w:t>
      </w:r>
      <w:proofErr w:type="gramEnd"/>
      <w:r w:rsidRPr="003C06B0">
        <w:rPr>
          <w:b w:val="0"/>
          <w:bCs w:val="0"/>
        </w:rPr>
        <w:t xml:space="preserve"> </w:t>
      </w:r>
    </w:p>
    <w:p w14:paraId="1C5B1627" w14:textId="77777777" w:rsidR="003C06B0" w:rsidRPr="003C06B0" w:rsidRDefault="003C06B0" w:rsidP="00DC00B2">
      <w:pPr>
        <w:pStyle w:val="OLNumber0"/>
        <w:numPr>
          <w:ilvl w:val="0"/>
          <w:numId w:val="15"/>
        </w:numPr>
        <w:spacing w:after="166"/>
        <w:rPr>
          <w:b w:val="0"/>
          <w:bCs w:val="0"/>
        </w:rPr>
      </w:pPr>
      <w:r w:rsidRPr="003C06B0">
        <w:rPr>
          <w:b w:val="0"/>
          <w:bCs w:val="0"/>
        </w:rPr>
        <w:t xml:space="preserve">(e) principles of probity; and </w:t>
      </w:r>
    </w:p>
    <w:p w14:paraId="6D6DA092" w14:textId="77777777" w:rsidR="003C06B0" w:rsidRPr="003C06B0" w:rsidRDefault="003C06B0" w:rsidP="00DC00B2">
      <w:pPr>
        <w:pStyle w:val="OLNumber0"/>
        <w:numPr>
          <w:ilvl w:val="0"/>
          <w:numId w:val="15"/>
        </w:numPr>
        <w:rPr>
          <w:b w:val="0"/>
          <w:bCs w:val="0"/>
        </w:rPr>
      </w:pPr>
      <w:r w:rsidRPr="003C06B0">
        <w:rPr>
          <w:b w:val="0"/>
          <w:bCs w:val="0"/>
        </w:rPr>
        <w:t xml:space="preserve">(f) Good Industry Practice, </w:t>
      </w:r>
    </w:p>
    <w:p w14:paraId="2D10B1DF" w14:textId="77777777" w:rsidR="003C06B0" w:rsidRPr="003C06B0" w:rsidRDefault="003C06B0" w:rsidP="00DC00B2">
      <w:pPr>
        <w:pStyle w:val="OLNumber0"/>
        <w:numPr>
          <w:ilvl w:val="0"/>
          <w:numId w:val="15"/>
        </w:numPr>
        <w:rPr>
          <w:b w:val="0"/>
          <w:bCs w:val="0"/>
        </w:rPr>
      </w:pPr>
      <w:r w:rsidRPr="003C06B0">
        <w:rPr>
          <w:b w:val="0"/>
          <w:bCs w:val="0"/>
        </w:rPr>
        <w:t xml:space="preserve">with a view to ensuring that the selected contractor or supplier is the most advantageous to the </w:t>
      </w:r>
      <w:proofErr w:type="gramStart"/>
      <w:r w:rsidRPr="003C06B0">
        <w:rPr>
          <w:b w:val="0"/>
          <w:bCs w:val="0"/>
        </w:rPr>
        <w:t>Principal</w:t>
      </w:r>
      <w:proofErr w:type="gramEnd"/>
      <w:r w:rsidRPr="003C06B0">
        <w:rPr>
          <w:b w:val="0"/>
          <w:bCs w:val="0"/>
        </w:rPr>
        <w:t xml:space="preserve"> having regard to the sound contracting principles in section 104 of the </w:t>
      </w:r>
      <w:r w:rsidRPr="003C06B0">
        <w:rPr>
          <w:b w:val="0"/>
          <w:bCs w:val="0"/>
          <w:i/>
          <w:iCs/>
        </w:rPr>
        <w:t xml:space="preserve">Local Government Act 2009 </w:t>
      </w:r>
      <w:r w:rsidRPr="003C06B0">
        <w:rPr>
          <w:b w:val="0"/>
          <w:bCs w:val="0"/>
        </w:rPr>
        <w:t xml:space="preserve">(Qld). </w:t>
      </w:r>
    </w:p>
    <w:p w14:paraId="74848051" w14:textId="77777777" w:rsidR="003C06B0" w:rsidRPr="003C06B0" w:rsidRDefault="003C06B0" w:rsidP="00DC00B2">
      <w:pPr>
        <w:pStyle w:val="OLNumber0"/>
        <w:numPr>
          <w:ilvl w:val="0"/>
          <w:numId w:val="15"/>
        </w:numPr>
        <w:rPr>
          <w:b w:val="0"/>
          <w:bCs w:val="0"/>
        </w:rPr>
      </w:pPr>
      <w:r w:rsidRPr="003C06B0">
        <w:rPr>
          <w:b w:val="0"/>
          <w:bCs w:val="0"/>
        </w:rPr>
        <w:t xml:space="preserve">(Obligations) As part of the Procurement Process, the Supplier may also be required to: </w:t>
      </w:r>
    </w:p>
    <w:p w14:paraId="1A3B8822" w14:textId="77777777" w:rsidR="003C06B0" w:rsidRPr="003C06B0" w:rsidRDefault="003C06B0" w:rsidP="00DC00B2">
      <w:pPr>
        <w:pStyle w:val="OLNumber0"/>
        <w:numPr>
          <w:ilvl w:val="0"/>
          <w:numId w:val="15"/>
        </w:numPr>
        <w:spacing w:after="166"/>
        <w:rPr>
          <w:b w:val="0"/>
          <w:bCs w:val="0"/>
        </w:rPr>
      </w:pPr>
      <w:r w:rsidRPr="003C06B0">
        <w:rPr>
          <w:b w:val="0"/>
          <w:bCs w:val="0"/>
        </w:rPr>
        <w:t xml:space="preserve">(g) draft and review tender </w:t>
      </w:r>
      <w:proofErr w:type="gramStart"/>
      <w:r w:rsidRPr="003C06B0">
        <w:rPr>
          <w:b w:val="0"/>
          <w:bCs w:val="0"/>
        </w:rPr>
        <w:t>correspondence;</w:t>
      </w:r>
      <w:proofErr w:type="gramEnd"/>
      <w:r w:rsidRPr="003C06B0">
        <w:rPr>
          <w:b w:val="0"/>
          <w:bCs w:val="0"/>
        </w:rPr>
        <w:t xml:space="preserve"> </w:t>
      </w:r>
    </w:p>
    <w:p w14:paraId="78E2389F" w14:textId="77777777" w:rsidR="003C06B0" w:rsidRPr="003C06B0" w:rsidRDefault="003C06B0" w:rsidP="00DC00B2">
      <w:pPr>
        <w:pStyle w:val="OLNumber0"/>
        <w:numPr>
          <w:ilvl w:val="0"/>
          <w:numId w:val="15"/>
        </w:numPr>
        <w:spacing w:after="166"/>
        <w:rPr>
          <w:b w:val="0"/>
          <w:bCs w:val="0"/>
        </w:rPr>
      </w:pPr>
      <w:r w:rsidRPr="003C06B0">
        <w:rPr>
          <w:b w:val="0"/>
          <w:bCs w:val="0"/>
        </w:rPr>
        <w:t xml:space="preserve">(h) respond to information </w:t>
      </w:r>
      <w:proofErr w:type="gramStart"/>
      <w:r w:rsidRPr="003C06B0">
        <w:rPr>
          <w:b w:val="0"/>
          <w:bCs w:val="0"/>
        </w:rPr>
        <w:t>requests;</w:t>
      </w:r>
      <w:proofErr w:type="gramEnd"/>
      <w:r w:rsidRPr="003C06B0">
        <w:rPr>
          <w:b w:val="0"/>
          <w:bCs w:val="0"/>
        </w:rPr>
        <w:t xml:space="preserve"> </w:t>
      </w:r>
    </w:p>
    <w:p w14:paraId="19A3156A" w14:textId="77777777" w:rsidR="003C06B0" w:rsidRPr="003C06B0" w:rsidRDefault="003C06B0" w:rsidP="00DC00B2">
      <w:pPr>
        <w:pStyle w:val="OLNumber0"/>
        <w:numPr>
          <w:ilvl w:val="0"/>
          <w:numId w:val="15"/>
        </w:numPr>
        <w:spacing w:after="166"/>
        <w:rPr>
          <w:b w:val="0"/>
          <w:bCs w:val="0"/>
        </w:rPr>
      </w:pPr>
      <w:r w:rsidRPr="003C06B0">
        <w:rPr>
          <w:b w:val="0"/>
          <w:bCs w:val="0"/>
        </w:rPr>
        <w:t xml:space="preserve">(i) participate in the evaluation of tenders; and </w:t>
      </w:r>
    </w:p>
    <w:p w14:paraId="20793B7B" w14:textId="77777777" w:rsidR="003C06B0" w:rsidRPr="003C06B0" w:rsidRDefault="003C06B0" w:rsidP="00DC00B2">
      <w:pPr>
        <w:pStyle w:val="OLNumber0"/>
        <w:numPr>
          <w:ilvl w:val="0"/>
          <w:numId w:val="15"/>
        </w:numPr>
        <w:rPr>
          <w:b w:val="0"/>
          <w:bCs w:val="0"/>
        </w:rPr>
      </w:pPr>
      <w:r w:rsidRPr="003C06B0">
        <w:rPr>
          <w:b w:val="0"/>
          <w:bCs w:val="0"/>
        </w:rPr>
        <w:t xml:space="preserve">(j) provide suitable recommendation reports to the </w:t>
      </w:r>
      <w:proofErr w:type="gramStart"/>
      <w:r w:rsidRPr="003C06B0">
        <w:rPr>
          <w:b w:val="0"/>
          <w:bCs w:val="0"/>
        </w:rPr>
        <w:t>Principal</w:t>
      </w:r>
      <w:proofErr w:type="gramEnd"/>
      <w:r w:rsidRPr="003C06B0">
        <w:rPr>
          <w:b w:val="0"/>
          <w:bCs w:val="0"/>
        </w:rPr>
        <w:t xml:space="preserve"> for approval. </w:t>
      </w:r>
    </w:p>
    <w:p w14:paraId="65EBAB75" w14:textId="77777777" w:rsidR="003C06B0" w:rsidRPr="003C06B0" w:rsidRDefault="003C06B0" w:rsidP="00DC00B2">
      <w:pPr>
        <w:pStyle w:val="OLNumber0"/>
        <w:numPr>
          <w:ilvl w:val="0"/>
          <w:numId w:val="15"/>
        </w:numPr>
      </w:pPr>
    </w:p>
    <w:p w14:paraId="1D1D962D" w14:textId="77777777" w:rsidR="003C06B0" w:rsidRPr="003C06B0" w:rsidRDefault="003C06B0" w:rsidP="00DC00B2">
      <w:pPr>
        <w:pStyle w:val="OLNumber0"/>
        <w:numPr>
          <w:ilvl w:val="0"/>
          <w:numId w:val="15"/>
        </w:numPr>
        <w:rPr>
          <w:b w:val="0"/>
          <w:bCs w:val="0"/>
        </w:rPr>
      </w:pPr>
      <w:r w:rsidRPr="003C06B0">
        <w:rPr>
          <w:b w:val="0"/>
          <w:bCs w:val="0"/>
        </w:rPr>
        <w:t xml:space="preserve">(Principal to maintain control) The Supplier acknowledges and agrees that the </w:t>
      </w:r>
      <w:proofErr w:type="gramStart"/>
      <w:r w:rsidRPr="003C06B0">
        <w:rPr>
          <w:b w:val="0"/>
          <w:bCs w:val="0"/>
        </w:rPr>
        <w:t>Principal</w:t>
      </w:r>
      <w:proofErr w:type="gramEnd"/>
      <w:r w:rsidRPr="003C06B0">
        <w:rPr>
          <w:b w:val="0"/>
          <w:bCs w:val="0"/>
        </w:rPr>
        <w:t xml:space="preserve"> will maintain control of any Procurement Process carried out as part of the Services. </w:t>
      </w:r>
    </w:p>
    <w:p w14:paraId="1316FAB1" w14:textId="77777777" w:rsidR="003C06B0" w:rsidRPr="003C06B0" w:rsidRDefault="003C06B0" w:rsidP="00DC00B2">
      <w:pPr>
        <w:pStyle w:val="OLNumber0"/>
        <w:numPr>
          <w:ilvl w:val="0"/>
          <w:numId w:val="15"/>
        </w:numPr>
        <w:rPr>
          <w:b w:val="0"/>
          <w:bCs w:val="0"/>
        </w:rPr>
      </w:pPr>
      <w:r w:rsidRPr="003C06B0">
        <w:rPr>
          <w:b w:val="0"/>
          <w:bCs w:val="0"/>
        </w:rPr>
        <w:t xml:space="preserve">(Substantial breach) A breach of clause 10.1 shall be a substantial breach of the Contract. </w:t>
      </w:r>
    </w:p>
    <w:p w14:paraId="79E61EF3" w14:textId="6F73714D" w:rsidR="003C06B0" w:rsidRDefault="003C06B0" w:rsidP="00BE49FA">
      <w:pPr>
        <w:pStyle w:val="OLNumber1BU"/>
        <w:numPr>
          <w:ilvl w:val="0"/>
          <w:numId w:val="0"/>
        </w:numPr>
        <w:ind w:left="709" w:hanging="709"/>
        <w:rPr>
          <w:noProof/>
        </w:rPr>
      </w:pPr>
      <w:r w:rsidRPr="003C06B0">
        <w:rPr>
          <w:noProof/>
        </w:rPr>
        <w:t>11. SUPERINTENDENT</w:t>
      </w:r>
      <w:r w:rsidR="00B54FDB">
        <w:rPr>
          <w:noProof/>
        </w:rPr>
        <w:t xml:space="preserve"> Representative</w:t>
      </w:r>
      <w:r w:rsidRPr="003C06B0">
        <w:rPr>
          <w:noProof/>
        </w:rPr>
        <w:t xml:space="preserve"> SERVICES </w:t>
      </w:r>
    </w:p>
    <w:p w14:paraId="739C1092" w14:textId="5205F7B7" w:rsidR="003C06B0" w:rsidRPr="003C06B0" w:rsidRDefault="003C06B0" w:rsidP="00DC00B2">
      <w:pPr>
        <w:pStyle w:val="OLNumber0"/>
        <w:numPr>
          <w:ilvl w:val="0"/>
          <w:numId w:val="15"/>
        </w:numPr>
        <w:rPr>
          <w:b w:val="0"/>
          <w:bCs w:val="0"/>
        </w:rPr>
      </w:pPr>
      <w:r w:rsidRPr="003C06B0">
        <w:rPr>
          <w:b w:val="0"/>
          <w:bCs w:val="0"/>
        </w:rPr>
        <w:t xml:space="preserve">11.1 (Primary obligations) Where the Services require the Supplier or any of its Personnel to fulfil the role and functions of </w:t>
      </w:r>
      <w:proofErr w:type="gramStart"/>
      <w:r w:rsidRPr="003C06B0">
        <w:rPr>
          <w:b w:val="0"/>
          <w:bCs w:val="0"/>
        </w:rPr>
        <w:t xml:space="preserve">the </w:t>
      </w:r>
      <w:r w:rsidR="00B54FDB">
        <w:rPr>
          <w:b w:val="0"/>
          <w:bCs w:val="0"/>
        </w:rPr>
        <w:t xml:space="preserve"> Superintendent</w:t>
      </w:r>
      <w:proofErr w:type="gramEnd"/>
      <w:r w:rsidR="00B54FDB">
        <w:rPr>
          <w:b w:val="0"/>
          <w:bCs w:val="0"/>
        </w:rPr>
        <w:t xml:space="preserve"> Representative</w:t>
      </w:r>
      <w:r w:rsidR="00B54FDB" w:rsidRPr="003C06B0">
        <w:rPr>
          <w:b w:val="0"/>
          <w:bCs w:val="0"/>
        </w:rPr>
        <w:t xml:space="preserve"> </w:t>
      </w:r>
      <w:r w:rsidRPr="003C06B0">
        <w:rPr>
          <w:b w:val="0"/>
          <w:bCs w:val="0"/>
        </w:rPr>
        <w:t xml:space="preserve">or similar under a Construction Contract, the Supplier must, and must ensure that its Personnel, in doing so: </w:t>
      </w:r>
    </w:p>
    <w:p w14:paraId="4B61A046" w14:textId="77777777" w:rsidR="003C06B0" w:rsidRDefault="003C06B0" w:rsidP="00DC00B2">
      <w:pPr>
        <w:pStyle w:val="OLNumber0"/>
        <w:numPr>
          <w:ilvl w:val="0"/>
          <w:numId w:val="15"/>
        </w:numPr>
        <w:spacing w:after="168"/>
      </w:pPr>
      <w:r w:rsidRPr="003C06B0">
        <w:rPr>
          <w:b w:val="0"/>
          <w:bCs w:val="0"/>
        </w:rPr>
        <w:t xml:space="preserve">(a) comply with and act consistently with any requirements of the Construction Contract as to the </w:t>
      </w:r>
      <w:proofErr w:type="gramStart"/>
      <w:r w:rsidRPr="003C06B0">
        <w:rPr>
          <w:b w:val="0"/>
          <w:bCs w:val="0"/>
        </w:rPr>
        <w:t>manner in which</w:t>
      </w:r>
      <w:proofErr w:type="gramEnd"/>
      <w:r w:rsidRPr="003C06B0">
        <w:rPr>
          <w:b w:val="0"/>
          <w:bCs w:val="0"/>
        </w:rPr>
        <w:t xml:space="preserve"> those roles and functions are to be fulfilled including (where applicable)</w:t>
      </w:r>
      <w:r w:rsidRPr="003C06B0">
        <w:t xml:space="preserve"> by: </w:t>
      </w:r>
    </w:p>
    <w:p w14:paraId="5499A88F" w14:textId="57E3708C" w:rsidR="003C06B0" w:rsidRPr="00FE18F3" w:rsidRDefault="003C06B0" w:rsidP="00DC00B2">
      <w:pPr>
        <w:pStyle w:val="OLNumber0"/>
        <w:numPr>
          <w:ilvl w:val="0"/>
          <w:numId w:val="15"/>
        </w:numPr>
        <w:spacing w:after="168"/>
        <w:rPr>
          <w:b w:val="0"/>
          <w:bCs w:val="0"/>
        </w:rPr>
      </w:pPr>
      <w:r w:rsidRPr="00FE18F3">
        <w:rPr>
          <w:b w:val="0"/>
          <w:bCs w:val="0"/>
        </w:rPr>
        <w:t xml:space="preserve">(i) giving any directions, documents or notices required or permitted to be given by the superintendent under the Construction Contract; and </w:t>
      </w:r>
    </w:p>
    <w:p w14:paraId="25E45AA8" w14:textId="77777777" w:rsidR="003C06B0" w:rsidRPr="00FE18F3" w:rsidRDefault="003C06B0" w:rsidP="00DC00B2">
      <w:pPr>
        <w:pStyle w:val="OLNumber0"/>
        <w:numPr>
          <w:ilvl w:val="0"/>
          <w:numId w:val="15"/>
        </w:numPr>
        <w:rPr>
          <w:b w:val="0"/>
          <w:bCs w:val="0"/>
        </w:rPr>
      </w:pPr>
      <w:r w:rsidRPr="00FE18F3">
        <w:rPr>
          <w:b w:val="0"/>
          <w:bCs w:val="0"/>
        </w:rPr>
        <w:t xml:space="preserve">(ii) assessing all claims made under the Construction Contract, </w:t>
      </w:r>
    </w:p>
    <w:p w14:paraId="238A1073" w14:textId="77777777" w:rsidR="003C06B0" w:rsidRPr="00FE18F3" w:rsidRDefault="003C06B0" w:rsidP="00DC00B2">
      <w:pPr>
        <w:pStyle w:val="OLNumber0"/>
        <w:numPr>
          <w:ilvl w:val="0"/>
          <w:numId w:val="15"/>
        </w:numPr>
        <w:rPr>
          <w:b w:val="0"/>
          <w:bCs w:val="0"/>
        </w:rPr>
      </w:pPr>
      <w:r w:rsidRPr="00FE18F3">
        <w:rPr>
          <w:b w:val="0"/>
          <w:bCs w:val="0"/>
        </w:rPr>
        <w:t xml:space="preserve">in accordance with the requirements of the Construction Contract for the giving of such directions, documents and notices and the making of such </w:t>
      </w:r>
      <w:proofErr w:type="gramStart"/>
      <w:r w:rsidRPr="00FE18F3">
        <w:rPr>
          <w:b w:val="0"/>
          <w:bCs w:val="0"/>
        </w:rPr>
        <w:t>assessments;</w:t>
      </w:r>
      <w:proofErr w:type="gramEnd"/>
      <w:r w:rsidRPr="00FE18F3">
        <w:rPr>
          <w:b w:val="0"/>
          <w:bCs w:val="0"/>
        </w:rPr>
        <w:t xml:space="preserve"> </w:t>
      </w:r>
    </w:p>
    <w:p w14:paraId="02A5C973" w14:textId="77777777" w:rsidR="003C06B0" w:rsidRPr="00FE18F3" w:rsidRDefault="003C06B0" w:rsidP="00DC00B2">
      <w:pPr>
        <w:pStyle w:val="OLNumber0"/>
        <w:numPr>
          <w:ilvl w:val="0"/>
          <w:numId w:val="15"/>
        </w:numPr>
        <w:spacing w:after="168"/>
        <w:rPr>
          <w:b w:val="0"/>
          <w:bCs w:val="0"/>
        </w:rPr>
      </w:pPr>
      <w:r w:rsidRPr="00FE18F3">
        <w:rPr>
          <w:b w:val="0"/>
          <w:bCs w:val="0"/>
        </w:rPr>
        <w:t xml:space="preserve">(b) use its or their reasonable endeavours to ensure that the Construction Contractor complies with the Construction Contract, including by exercising the available rights and powers of the superintendent under the </w:t>
      </w:r>
      <w:proofErr w:type="gramStart"/>
      <w:r w:rsidRPr="00FE18F3">
        <w:rPr>
          <w:b w:val="0"/>
          <w:bCs w:val="0"/>
        </w:rPr>
        <w:t>Contract;</w:t>
      </w:r>
      <w:proofErr w:type="gramEnd"/>
      <w:r w:rsidRPr="00FE18F3">
        <w:rPr>
          <w:b w:val="0"/>
          <w:bCs w:val="0"/>
        </w:rPr>
        <w:t xml:space="preserve"> </w:t>
      </w:r>
    </w:p>
    <w:p w14:paraId="2D2DE0B3" w14:textId="77777777" w:rsidR="003C06B0" w:rsidRPr="00FE18F3" w:rsidRDefault="003C06B0" w:rsidP="00DC00B2">
      <w:pPr>
        <w:pStyle w:val="OLNumber0"/>
        <w:numPr>
          <w:ilvl w:val="0"/>
          <w:numId w:val="15"/>
        </w:numPr>
        <w:spacing w:after="168"/>
        <w:rPr>
          <w:b w:val="0"/>
          <w:bCs w:val="0"/>
        </w:rPr>
      </w:pPr>
      <w:r w:rsidRPr="00FE18F3">
        <w:rPr>
          <w:b w:val="0"/>
          <w:bCs w:val="0"/>
        </w:rPr>
        <w:t xml:space="preserve">(c) keep the </w:t>
      </w:r>
      <w:proofErr w:type="gramStart"/>
      <w:r w:rsidRPr="00FE18F3">
        <w:rPr>
          <w:b w:val="0"/>
          <w:bCs w:val="0"/>
        </w:rPr>
        <w:t>Principal</w:t>
      </w:r>
      <w:proofErr w:type="gramEnd"/>
      <w:r w:rsidRPr="00FE18F3">
        <w:rPr>
          <w:b w:val="0"/>
          <w:bCs w:val="0"/>
        </w:rPr>
        <w:t xml:space="preserve"> fully informed of all relevant matters under the Construction Contract; </w:t>
      </w:r>
    </w:p>
    <w:p w14:paraId="5411F50A" w14:textId="77777777" w:rsidR="003C06B0" w:rsidRPr="00FE18F3" w:rsidRDefault="003C06B0" w:rsidP="00DC00B2">
      <w:pPr>
        <w:pStyle w:val="OLNumber0"/>
        <w:numPr>
          <w:ilvl w:val="0"/>
          <w:numId w:val="15"/>
        </w:numPr>
        <w:spacing w:after="168"/>
        <w:rPr>
          <w:b w:val="0"/>
          <w:bCs w:val="0"/>
        </w:rPr>
      </w:pPr>
      <w:r w:rsidRPr="00FE18F3">
        <w:rPr>
          <w:b w:val="0"/>
          <w:bCs w:val="0"/>
        </w:rPr>
        <w:t xml:space="preserve">(d) unless and then only to the extent (if any) that to do so would be inconsistent with the Construction Contract: (i) act as the </w:t>
      </w:r>
      <w:proofErr w:type="gramStart"/>
      <w:r w:rsidRPr="00FE18F3">
        <w:rPr>
          <w:b w:val="0"/>
          <w:bCs w:val="0"/>
        </w:rPr>
        <w:t>Principal's</w:t>
      </w:r>
      <w:proofErr w:type="gramEnd"/>
      <w:r w:rsidRPr="00FE18F3">
        <w:rPr>
          <w:b w:val="0"/>
          <w:bCs w:val="0"/>
        </w:rPr>
        <w:t xml:space="preserve"> agent; </w:t>
      </w:r>
    </w:p>
    <w:p w14:paraId="4FF27273" w14:textId="77777777" w:rsidR="003C06B0" w:rsidRPr="00FE18F3" w:rsidRDefault="003C06B0" w:rsidP="00DC00B2">
      <w:pPr>
        <w:pStyle w:val="OLNumber0"/>
        <w:numPr>
          <w:ilvl w:val="0"/>
          <w:numId w:val="15"/>
        </w:numPr>
        <w:spacing w:after="168"/>
        <w:rPr>
          <w:b w:val="0"/>
          <w:bCs w:val="0"/>
        </w:rPr>
      </w:pPr>
      <w:r w:rsidRPr="00FE18F3">
        <w:rPr>
          <w:b w:val="0"/>
          <w:bCs w:val="0"/>
        </w:rPr>
        <w:t xml:space="preserve">(ii) act in the best interests of the </w:t>
      </w:r>
      <w:proofErr w:type="gramStart"/>
      <w:r w:rsidRPr="00FE18F3">
        <w:rPr>
          <w:b w:val="0"/>
          <w:bCs w:val="0"/>
        </w:rPr>
        <w:t>Principal;</w:t>
      </w:r>
      <w:proofErr w:type="gramEnd"/>
      <w:r w:rsidRPr="00FE18F3">
        <w:rPr>
          <w:b w:val="0"/>
          <w:bCs w:val="0"/>
        </w:rPr>
        <w:t xml:space="preserve"> </w:t>
      </w:r>
    </w:p>
    <w:p w14:paraId="231D7C3F" w14:textId="77777777" w:rsidR="003C06B0" w:rsidRPr="00FE18F3" w:rsidRDefault="003C06B0" w:rsidP="00DC00B2">
      <w:pPr>
        <w:pStyle w:val="OLNumber0"/>
        <w:numPr>
          <w:ilvl w:val="0"/>
          <w:numId w:val="15"/>
        </w:numPr>
        <w:spacing w:after="168"/>
        <w:rPr>
          <w:b w:val="0"/>
          <w:bCs w:val="0"/>
        </w:rPr>
      </w:pPr>
      <w:r w:rsidRPr="00FE18F3">
        <w:rPr>
          <w:b w:val="0"/>
          <w:bCs w:val="0"/>
        </w:rPr>
        <w:t xml:space="preserve">(iii) seek and act in accordance with the instructions of the </w:t>
      </w:r>
      <w:proofErr w:type="gramStart"/>
      <w:r w:rsidRPr="00FE18F3">
        <w:rPr>
          <w:b w:val="0"/>
          <w:bCs w:val="0"/>
        </w:rPr>
        <w:t>Principal</w:t>
      </w:r>
      <w:proofErr w:type="gramEnd"/>
      <w:r w:rsidRPr="00FE18F3">
        <w:rPr>
          <w:b w:val="0"/>
          <w:bCs w:val="0"/>
        </w:rPr>
        <w:t xml:space="preserve">; and </w:t>
      </w:r>
    </w:p>
    <w:p w14:paraId="3D3447E4" w14:textId="77777777" w:rsidR="003C06B0" w:rsidRPr="00FE18F3" w:rsidRDefault="003C06B0" w:rsidP="00DC00B2">
      <w:pPr>
        <w:pStyle w:val="OLNumber0"/>
        <w:numPr>
          <w:ilvl w:val="0"/>
          <w:numId w:val="15"/>
        </w:numPr>
        <w:rPr>
          <w:b w:val="0"/>
          <w:bCs w:val="0"/>
        </w:rPr>
      </w:pPr>
      <w:r w:rsidRPr="00FE18F3">
        <w:rPr>
          <w:b w:val="0"/>
          <w:bCs w:val="0"/>
        </w:rPr>
        <w:lastRenderedPageBreak/>
        <w:t xml:space="preserve">(iv) do all other things necessary to protect the </w:t>
      </w:r>
      <w:proofErr w:type="gramStart"/>
      <w:r w:rsidRPr="00FE18F3">
        <w:rPr>
          <w:b w:val="0"/>
          <w:bCs w:val="0"/>
        </w:rPr>
        <w:t>Principal's</w:t>
      </w:r>
      <w:proofErr w:type="gramEnd"/>
      <w:r w:rsidRPr="00FE18F3">
        <w:rPr>
          <w:b w:val="0"/>
          <w:bCs w:val="0"/>
        </w:rPr>
        <w:t xml:space="preserve"> rights and interests under the Construction Contract. </w:t>
      </w:r>
    </w:p>
    <w:p w14:paraId="14441091" w14:textId="77777777" w:rsidR="003C06B0" w:rsidRPr="00FE18F3" w:rsidRDefault="003C06B0" w:rsidP="00DC00B2">
      <w:pPr>
        <w:pStyle w:val="OLNumber0"/>
        <w:numPr>
          <w:ilvl w:val="0"/>
          <w:numId w:val="15"/>
        </w:numPr>
        <w:spacing w:after="162"/>
        <w:rPr>
          <w:b w:val="0"/>
          <w:bCs w:val="0"/>
        </w:rPr>
      </w:pPr>
      <w:r w:rsidRPr="00FE18F3">
        <w:rPr>
          <w:b w:val="0"/>
          <w:bCs w:val="0"/>
        </w:rPr>
        <w:t xml:space="preserve">11.2 (No waiver or limitation) The Supplier must not, and must ensure that its Personnel do not, do or omit to do anything where that act or omission could operate so as to waive or limit the rights of the </w:t>
      </w:r>
      <w:proofErr w:type="gramStart"/>
      <w:r w:rsidRPr="00FE18F3">
        <w:rPr>
          <w:b w:val="0"/>
          <w:bCs w:val="0"/>
        </w:rPr>
        <w:t>Principal</w:t>
      </w:r>
      <w:proofErr w:type="gramEnd"/>
      <w:r w:rsidRPr="00FE18F3">
        <w:rPr>
          <w:b w:val="0"/>
          <w:bCs w:val="0"/>
        </w:rPr>
        <w:t xml:space="preserve"> under or in connection with the Construction Contract or otherwise prevent the Principal from exercising any right under or in connection with the Construction Contract. </w:t>
      </w:r>
    </w:p>
    <w:p w14:paraId="0BE40A0E" w14:textId="77777777" w:rsidR="00FE18F3" w:rsidRDefault="003C06B0" w:rsidP="00DC00B2">
      <w:pPr>
        <w:pStyle w:val="OLNumber0"/>
        <w:numPr>
          <w:ilvl w:val="0"/>
          <w:numId w:val="15"/>
        </w:numPr>
        <w:spacing w:after="168"/>
        <w:rPr>
          <w:b w:val="0"/>
          <w:bCs w:val="0"/>
        </w:rPr>
      </w:pPr>
      <w:r w:rsidRPr="00FE18F3">
        <w:rPr>
          <w:b w:val="0"/>
          <w:bCs w:val="0"/>
        </w:rPr>
        <w:t>11.3 (Security of payments) The Supplier:</w:t>
      </w:r>
    </w:p>
    <w:p w14:paraId="123C3517" w14:textId="6A59A38B" w:rsidR="003C06B0" w:rsidRPr="00FE18F3" w:rsidRDefault="003C06B0" w:rsidP="00DC00B2">
      <w:pPr>
        <w:pStyle w:val="OLNumber0"/>
        <w:numPr>
          <w:ilvl w:val="0"/>
          <w:numId w:val="15"/>
        </w:numPr>
        <w:spacing w:after="168"/>
        <w:rPr>
          <w:b w:val="0"/>
          <w:bCs w:val="0"/>
        </w:rPr>
      </w:pPr>
      <w:r w:rsidRPr="00FE18F3">
        <w:rPr>
          <w:b w:val="0"/>
          <w:bCs w:val="0"/>
        </w:rPr>
        <w:t xml:space="preserve"> (a) is authorised to prepare and issue payment schedules in response to any payment claims made by the Construction Contractor pursuant to the </w:t>
      </w:r>
      <w:r w:rsidRPr="00FE18F3">
        <w:rPr>
          <w:b w:val="0"/>
          <w:bCs w:val="0"/>
          <w:i/>
          <w:iCs/>
        </w:rPr>
        <w:t xml:space="preserve">Building Industry Fairness (Security of Payment) Act 2017 </w:t>
      </w:r>
      <w:r w:rsidRPr="00FE18F3">
        <w:rPr>
          <w:b w:val="0"/>
          <w:bCs w:val="0"/>
        </w:rPr>
        <w:t xml:space="preserve">(Qld) in relation to the Construction </w:t>
      </w:r>
      <w:proofErr w:type="gramStart"/>
      <w:r w:rsidRPr="00FE18F3">
        <w:rPr>
          <w:b w:val="0"/>
          <w:bCs w:val="0"/>
        </w:rPr>
        <w:t>Contract;</w:t>
      </w:r>
      <w:proofErr w:type="gramEnd"/>
      <w:r w:rsidRPr="00FE18F3">
        <w:rPr>
          <w:b w:val="0"/>
          <w:bCs w:val="0"/>
        </w:rPr>
        <w:t xml:space="preserve"> </w:t>
      </w:r>
    </w:p>
    <w:p w14:paraId="2ACD5F7D" w14:textId="77777777" w:rsidR="003C06B0" w:rsidRPr="00FE18F3" w:rsidRDefault="003C06B0" w:rsidP="00DC00B2">
      <w:pPr>
        <w:pStyle w:val="OLNumber0"/>
        <w:numPr>
          <w:ilvl w:val="0"/>
          <w:numId w:val="15"/>
        </w:numPr>
        <w:spacing w:after="168"/>
        <w:rPr>
          <w:b w:val="0"/>
          <w:bCs w:val="0"/>
        </w:rPr>
      </w:pPr>
      <w:r w:rsidRPr="00FE18F3">
        <w:rPr>
          <w:b w:val="0"/>
          <w:bCs w:val="0"/>
        </w:rPr>
        <w:t xml:space="preserve">(b) must take all reasonable steps to identify all documents which may constitute such payment claims and immediately provide a copy of such documents to the </w:t>
      </w:r>
      <w:proofErr w:type="gramStart"/>
      <w:r w:rsidRPr="00FE18F3">
        <w:rPr>
          <w:b w:val="0"/>
          <w:bCs w:val="0"/>
        </w:rPr>
        <w:t>Principal;</w:t>
      </w:r>
      <w:proofErr w:type="gramEnd"/>
      <w:r w:rsidRPr="00FE18F3">
        <w:rPr>
          <w:b w:val="0"/>
          <w:bCs w:val="0"/>
        </w:rPr>
        <w:t xml:space="preserve"> </w:t>
      </w:r>
    </w:p>
    <w:p w14:paraId="23D517BA" w14:textId="77777777" w:rsidR="003C06B0" w:rsidRPr="00FE18F3" w:rsidRDefault="003C06B0" w:rsidP="00DC00B2">
      <w:pPr>
        <w:pStyle w:val="OLNumber0"/>
        <w:numPr>
          <w:ilvl w:val="0"/>
          <w:numId w:val="15"/>
        </w:numPr>
        <w:spacing w:after="168"/>
        <w:rPr>
          <w:b w:val="0"/>
          <w:bCs w:val="0"/>
        </w:rPr>
      </w:pPr>
      <w:r w:rsidRPr="00FE18F3">
        <w:rPr>
          <w:b w:val="0"/>
          <w:bCs w:val="0"/>
        </w:rPr>
        <w:t xml:space="preserve">(c) if requested by the </w:t>
      </w:r>
      <w:proofErr w:type="gramStart"/>
      <w:r w:rsidRPr="00FE18F3">
        <w:rPr>
          <w:b w:val="0"/>
          <w:bCs w:val="0"/>
        </w:rPr>
        <w:t>Principal</w:t>
      </w:r>
      <w:proofErr w:type="gramEnd"/>
      <w:r w:rsidRPr="00FE18F3">
        <w:rPr>
          <w:b w:val="0"/>
          <w:bCs w:val="0"/>
        </w:rPr>
        <w:t xml:space="preserve">, promptly give to the Principal a copy of the payment claim and any other information or documentation required by the Principal in connection with the payment claim; </w:t>
      </w:r>
    </w:p>
    <w:p w14:paraId="40FC01D4" w14:textId="77777777" w:rsidR="003C06B0" w:rsidRPr="00FE18F3" w:rsidRDefault="003C06B0" w:rsidP="00DC00B2">
      <w:pPr>
        <w:pStyle w:val="OLNumber0"/>
        <w:numPr>
          <w:ilvl w:val="0"/>
          <w:numId w:val="15"/>
        </w:numPr>
        <w:rPr>
          <w:b w:val="0"/>
          <w:bCs w:val="0"/>
        </w:rPr>
      </w:pPr>
      <w:r w:rsidRPr="00FE18F3">
        <w:rPr>
          <w:b w:val="0"/>
          <w:bCs w:val="0"/>
        </w:rPr>
        <w:t xml:space="preserve">(d) must provide such other assistance as the </w:t>
      </w:r>
      <w:proofErr w:type="gramStart"/>
      <w:r w:rsidRPr="00FE18F3">
        <w:rPr>
          <w:b w:val="0"/>
          <w:bCs w:val="0"/>
        </w:rPr>
        <w:t>Principal</w:t>
      </w:r>
      <w:proofErr w:type="gramEnd"/>
      <w:r w:rsidRPr="00FE18F3">
        <w:rPr>
          <w:b w:val="0"/>
          <w:bCs w:val="0"/>
        </w:rPr>
        <w:t xml:space="preserve"> may reasonably require in connection with the payment claim and any related proceedings whether under the Act or otherwise. </w:t>
      </w:r>
    </w:p>
    <w:p w14:paraId="1EDEF1E4" w14:textId="77777777" w:rsidR="003C06B0" w:rsidRPr="003C06B0" w:rsidRDefault="003C06B0" w:rsidP="00DC00B2">
      <w:pPr>
        <w:pStyle w:val="OLNumber0"/>
        <w:numPr>
          <w:ilvl w:val="0"/>
          <w:numId w:val="15"/>
        </w:numPr>
      </w:pPr>
    </w:p>
    <w:p w14:paraId="4804C9D2" w14:textId="77777777" w:rsidR="00FE18F3" w:rsidRDefault="003C06B0" w:rsidP="00DC00B2">
      <w:pPr>
        <w:pStyle w:val="OLNumber0"/>
        <w:numPr>
          <w:ilvl w:val="0"/>
          <w:numId w:val="15"/>
        </w:numPr>
        <w:spacing w:after="165"/>
      </w:pPr>
      <w:r w:rsidRPr="003C06B0">
        <w:t xml:space="preserve">11.4 (Definitions) In this clause: </w:t>
      </w:r>
    </w:p>
    <w:p w14:paraId="69F2836E" w14:textId="4662668B" w:rsidR="003C06B0" w:rsidRPr="00FE18F3" w:rsidRDefault="003C06B0" w:rsidP="00DC00B2">
      <w:pPr>
        <w:pStyle w:val="OLNumber0"/>
        <w:numPr>
          <w:ilvl w:val="0"/>
          <w:numId w:val="15"/>
        </w:numPr>
        <w:spacing w:after="165"/>
        <w:rPr>
          <w:b w:val="0"/>
          <w:bCs w:val="0"/>
        </w:rPr>
      </w:pPr>
      <w:r w:rsidRPr="00FE18F3">
        <w:rPr>
          <w:b w:val="0"/>
          <w:bCs w:val="0"/>
        </w:rPr>
        <w:t xml:space="preserve">(a) Construction Contract means a construction contract between the Principal and the Construction Contractor for the construction of any works the subject of the Services, and includes any construction contract specifically identified in the </w:t>
      </w:r>
      <w:proofErr w:type="gramStart"/>
      <w:r w:rsidRPr="00FE18F3">
        <w:rPr>
          <w:b w:val="0"/>
          <w:bCs w:val="0"/>
        </w:rPr>
        <w:t>Contract;</w:t>
      </w:r>
      <w:proofErr w:type="gramEnd"/>
      <w:r w:rsidRPr="00FE18F3">
        <w:rPr>
          <w:b w:val="0"/>
          <w:bCs w:val="0"/>
        </w:rPr>
        <w:t xml:space="preserve"> </w:t>
      </w:r>
    </w:p>
    <w:p w14:paraId="17A8F75E" w14:textId="77777777" w:rsidR="003C06B0" w:rsidRPr="00FE18F3" w:rsidRDefault="003C06B0" w:rsidP="00DC00B2">
      <w:pPr>
        <w:pStyle w:val="OLNumber0"/>
        <w:numPr>
          <w:ilvl w:val="0"/>
          <w:numId w:val="15"/>
        </w:numPr>
        <w:rPr>
          <w:b w:val="0"/>
          <w:bCs w:val="0"/>
        </w:rPr>
      </w:pPr>
      <w:r w:rsidRPr="00FE18F3">
        <w:rPr>
          <w:b w:val="0"/>
          <w:bCs w:val="0"/>
        </w:rPr>
        <w:t xml:space="preserve">(b) Construction Contractor means the contractor engaged by the Principal under the Construction </w:t>
      </w:r>
      <w:proofErr w:type="gramStart"/>
      <w:r w:rsidRPr="00FE18F3">
        <w:rPr>
          <w:b w:val="0"/>
          <w:bCs w:val="0"/>
        </w:rPr>
        <w:t>Contract;</w:t>
      </w:r>
      <w:proofErr w:type="gramEnd"/>
      <w:r w:rsidRPr="00FE18F3">
        <w:rPr>
          <w:b w:val="0"/>
          <w:bCs w:val="0"/>
        </w:rPr>
        <w:t xml:space="preserve"> </w:t>
      </w:r>
    </w:p>
    <w:p w14:paraId="473ABC17" w14:textId="77777777" w:rsidR="003C06B0" w:rsidRPr="00FE18F3" w:rsidRDefault="003C06B0" w:rsidP="00DC00B2">
      <w:pPr>
        <w:pStyle w:val="OLNumber0"/>
        <w:numPr>
          <w:ilvl w:val="0"/>
          <w:numId w:val="15"/>
        </w:numPr>
        <w:rPr>
          <w:b w:val="0"/>
          <w:bCs w:val="0"/>
        </w:rPr>
      </w:pPr>
      <w:r w:rsidRPr="00FE18F3">
        <w:rPr>
          <w:b w:val="0"/>
          <w:bCs w:val="0"/>
        </w:rPr>
        <w:t xml:space="preserve">(c) Superintendent means the person appointed to fulfil the role and functions of the superintendent pursuant to a Construction </w:t>
      </w:r>
      <w:proofErr w:type="gramStart"/>
      <w:r w:rsidRPr="00FE18F3">
        <w:rPr>
          <w:b w:val="0"/>
          <w:bCs w:val="0"/>
        </w:rPr>
        <w:t>Contract, and</w:t>
      </w:r>
      <w:proofErr w:type="gramEnd"/>
      <w:r w:rsidRPr="00FE18F3">
        <w:rPr>
          <w:b w:val="0"/>
          <w:bCs w:val="0"/>
        </w:rPr>
        <w:t xml:space="preserve"> includes a superintendent’s representative. </w:t>
      </w:r>
    </w:p>
    <w:p w14:paraId="334E9499" w14:textId="77777777" w:rsidR="003C06B0" w:rsidRPr="003C06B0" w:rsidRDefault="003C06B0" w:rsidP="00DC00B2">
      <w:pPr>
        <w:pStyle w:val="OLNumber0"/>
        <w:numPr>
          <w:ilvl w:val="0"/>
          <w:numId w:val="15"/>
        </w:numPr>
      </w:pPr>
    </w:p>
    <w:p w14:paraId="1C445EB8" w14:textId="77777777" w:rsidR="00FE18F3" w:rsidRDefault="003C06B0" w:rsidP="00BE49FA">
      <w:pPr>
        <w:pStyle w:val="OLNumber1BU"/>
        <w:numPr>
          <w:ilvl w:val="0"/>
          <w:numId w:val="0"/>
        </w:numPr>
        <w:ind w:left="709" w:hanging="709"/>
        <w:rPr>
          <w:noProof/>
        </w:rPr>
      </w:pPr>
      <w:r w:rsidRPr="003C06B0">
        <w:rPr>
          <w:noProof/>
        </w:rPr>
        <w:t xml:space="preserve">12. DESIGN SERVICES </w:t>
      </w:r>
    </w:p>
    <w:p w14:paraId="68A78E0B" w14:textId="05F27DDB" w:rsidR="003C06B0" w:rsidRPr="00FE18F3" w:rsidRDefault="003C06B0" w:rsidP="00DC00B2">
      <w:pPr>
        <w:pStyle w:val="OLNumber0"/>
        <w:numPr>
          <w:ilvl w:val="0"/>
          <w:numId w:val="15"/>
        </w:numPr>
        <w:spacing w:after="168"/>
        <w:rPr>
          <w:b w:val="0"/>
          <w:bCs w:val="0"/>
        </w:rPr>
      </w:pPr>
      <w:r w:rsidRPr="003C06B0">
        <w:t>12.</w:t>
      </w:r>
      <w:r w:rsidRPr="00FE18F3">
        <w:rPr>
          <w:b w:val="0"/>
          <w:bCs w:val="0"/>
        </w:rPr>
        <w:t>1</w:t>
      </w:r>
      <w:r w:rsidR="00FE18F3" w:rsidRPr="00FE18F3">
        <w:rPr>
          <w:b w:val="0"/>
          <w:bCs w:val="0"/>
        </w:rPr>
        <w:t xml:space="preserve"> </w:t>
      </w:r>
      <w:r w:rsidRPr="00FE18F3">
        <w:rPr>
          <w:b w:val="0"/>
          <w:bCs w:val="0"/>
        </w:rPr>
        <w:t xml:space="preserve"> (Design services) In addition to the warranties and representations contained in the General Conditions, where the Services include Design Work, the Supplier warrants and represents that the works the subject of the Design Work are neither over-designed nor under-designed and that to the extent to which it is within the control of the Supplier, any works constructed in accordance with the Design Documents will: (a) meet or exceed the minimum performance characteristics and standards identified in the Contract; </w:t>
      </w:r>
    </w:p>
    <w:p w14:paraId="7F011B60" w14:textId="77777777" w:rsidR="003C06B0" w:rsidRPr="00FE18F3" w:rsidRDefault="003C06B0" w:rsidP="00DC00B2">
      <w:pPr>
        <w:pStyle w:val="OLNumber0"/>
        <w:numPr>
          <w:ilvl w:val="0"/>
          <w:numId w:val="15"/>
        </w:numPr>
        <w:spacing w:after="168"/>
        <w:rPr>
          <w:b w:val="0"/>
          <w:bCs w:val="0"/>
        </w:rPr>
      </w:pPr>
      <w:r w:rsidRPr="00FE18F3">
        <w:rPr>
          <w:b w:val="0"/>
          <w:bCs w:val="0"/>
        </w:rPr>
        <w:t xml:space="preserve">(b) be fit for the purpose or purposes stated in or to be reasonably inferred from the Contract and any other purpose for which such works are commonly provided or which has been made known by the Principal to the Supplier; and </w:t>
      </w:r>
    </w:p>
    <w:p w14:paraId="68843AD7" w14:textId="77777777" w:rsidR="003C06B0" w:rsidRPr="00FE18F3" w:rsidRDefault="003C06B0" w:rsidP="00DC00B2">
      <w:pPr>
        <w:pStyle w:val="OLNumber0"/>
        <w:numPr>
          <w:ilvl w:val="0"/>
          <w:numId w:val="15"/>
        </w:numPr>
        <w:rPr>
          <w:b w:val="0"/>
          <w:bCs w:val="0"/>
        </w:rPr>
      </w:pPr>
      <w:r w:rsidRPr="00FE18F3">
        <w:rPr>
          <w:b w:val="0"/>
          <w:bCs w:val="0"/>
        </w:rPr>
        <w:t xml:space="preserve">(c) be capable of achieving the Design Life. </w:t>
      </w:r>
    </w:p>
    <w:p w14:paraId="25B307C9" w14:textId="77777777" w:rsidR="003C06B0" w:rsidRPr="00FE18F3" w:rsidRDefault="003C06B0" w:rsidP="00DC00B2">
      <w:pPr>
        <w:pStyle w:val="OLNumber0"/>
        <w:numPr>
          <w:ilvl w:val="0"/>
          <w:numId w:val="15"/>
        </w:numPr>
        <w:rPr>
          <w:b w:val="0"/>
          <w:bCs w:val="0"/>
        </w:rPr>
      </w:pPr>
      <w:r w:rsidRPr="00FE18F3">
        <w:rPr>
          <w:b w:val="0"/>
          <w:bCs w:val="0"/>
        </w:rPr>
        <w:t xml:space="preserve">12.2 (Use of Design Documents) In addition to the rights provided under the General Conditions, the Supplier consents to the </w:t>
      </w:r>
      <w:proofErr w:type="gramStart"/>
      <w:r w:rsidRPr="00FE18F3">
        <w:rPr>
          <w:b w:val="0"/>
          <w:bCs w:val="0"/>
        </w:rPr>
        <w:t>Principal</w:t>
      </w:r>
      <w:proofErr w:type="gramEnd"/>
      <w:r w:rsidRPr="00FE18F3">
        <w:rPr>
          <w:b w:val="0"/>
          <w:bCs w:val="0"/>
        </w:rPr>
        <w:t xml:space="preserve"> using, copying, reproducing, modifying and adapting the Design </w:t>
      </w:r>
      <w:r w:rsidRPr="00FE18F3">
        <w:rPr>
          <w:b w:val="0"/>
          <w:bCs w:val="0"/>
        </w:rPr>
        <w:lastRenderedPageBreak/>
        <w:t xml:space="preserve">Documents for any purpose in connection with the construction, use, maintenance, operation, modification or replication of the Works or works similar to the Works. </w:t>
      </w:r>
    </w:p>
    <w:p w14:paraId="603E7DB6" w14:textId="77777777" w:rsidR="003C06B0" w:rsidRPr="00FE18F3" w:rsidRDefault="003C06B0" w:rsidP="00DC00B2">
      <w:pPr>
        <w:pStyle w:val="OLNumber0"/>
        <w:numPr>
          <w:ilvl w:val="0"/>
          <w:numId w:val="15"/>
        </w:numPr>
        <w:rPr>
          <w:b w:val="0"/>
          <w:bCs w:val="0"/>
        </w:rPr>
      </w:pPr>
      <w:r w:rsidRPr="00FE18F3">
        <w:rPr>
          <w:b w:val="0"/>
          <w:bCs w:val="0"/>
        </w:rPr>
        <w:t xml:space="preserve">12.3 (Large Language Models) Design Documents provided by the Supplier to the Principal pursuant to the Contract shall explicitly identify any content or output that has been generated or influenced </w:t>
      </w:r>
      <w:proofErr w:type="gramStart"/>
      <w:r w:rsidRPr="00FE18F3">
        <w:rPr>
          <w:b w:val="0"/>
          <w:bCs w:val="0"/>
        </w:rPr>
        <w:t>by the use of</w:t>
      </w:r>
      <w:proofErr w:type="gramEnd"/>
      <w:r w:rsidRPr="00FE18F3">
        <w:rPr>
          <w:b w:val="0"/>
          <w:bCs w:val="0"/>
        </w:rPr>
        <w:t xml:space="preserve"> large language models. </w:t>
      </w:r>
    </w:p>
    <w:p w14:paraId="5869AB33" w14:textId="77777777" w:rsidR="003C06B0" w:rsidRPr="00FE18F3" w:rsidRDefault="003C06B0" w:rsidP="00DC00B2">
      <w:pPr>
        <w:pStyle w:val="OLNumber0"/>
        <w:numPr>
          <w:ilvl w:val="0"/>
          <w:numId w:val="15"/>
        </w:numPr>
        <w:spacing w:after="162"/>
        <w:rPr>
          <w:b w:val="0"/>
          <w:bCs w:val="0"/>
        </w:rPr>
      </w:pPr>
      <w:r w:rsidRPr="00FE18F3">
        <w:rPr>
          <w:b w:val="0"/>
          <w:bCs w:val="0"/>
        </w:rPr>
        <w:t xml:space="preserve">12.4 (Definitions) In this clause: (a) Design Documents means the drawings, specifications and other information, samples, models, patterns and the like (if any) required by the Contract and created (including by the Supplier) as part of the </w:t>
      </w:r>
      <w:proofErr w:type="gramStart"/>
      <w:r w:rsidRPr="00FE18F3">
        <w:rPr>
          <w:b w:val="0"/>
          <w:bCs w:val="0"/>
        </w:rPr>
        <w:t>Services;</w:t>
      </w:r>
      <w:proofErr w:type="gramEnd"/>
      <w:r w:rsidRPr="00FE18F3">
        <w:rPr>
          <w:b w:val="0"/>
          <w:bCs w:val="0"/>
        </w:rPr>
        <w:t xml:space="preserve"> </w:t>
      </w:r>
    </w:p>
    <w:p w14:paraId="68D99592" w14:textId="77777777" w:rsidR="003C06B0" w:rsidRPr="00FE18F3" w:rsidRDefault="003C06B0" w:rsidP="00DC00B2">
      <w:pPr>
        <w:pStyle w:val="OLNumber0"/>
        <w:numPr>
          <w:ilvl w:val="0"/>
          <w:numId w:val="15"/>
        </w:numPr>
        <w:spacing w:after="162"/>
        <w:rPr>
          <w:b w:val="0"/>
          <w:bCs w:val="0"/>
        </w:rPr>
      </w:pPr>
      <w:r w:rsidRPr="00FE18F3">
        <w:rPr>
          <w:b w:val="0"/>
          <w:bCs w:val="0"/>
        </w:rPr>
        <w:t xml:space="preserve">(b) Design Life means the design life stated in or to be reasonably inferred from the </w:t>
      </w:r>
      <w:proofErr w:type="gramStart"/>
      <w:r w:rsidRPr="00FE18F3">
        <w:rPr>
          <w:b w:val="0"/>
          <w:bCs w:val="0"/>
        </w:rPr>
        <w:t>Scope;</w:t>
      </w:r>
      <w:proofErr w:type="gramEnd"/>
      <w:r w:rsidRPr="00FE18F3">
        <w:rPr>
          <w:b w:val="0"/>
          <w:bCs w:val="0"/>
        </w:rPr>
        <w:t xml:space="preserve"> </w:t>
      </w:r>
    </w:p>
    <w:p w14:paraId="7E4BFE44" w14:textId="77777777" w:rsidR="003C06B0" w:rsidRPr="00FE18F3" w:rsidRDefault="003C06B0" w:rsidP="00DC00B2">
      <w:pPr>
        <w:pStyle w:val="OLNumber0"/>
        <w:numPr>
          <w:ilvl w:val="0"/>
          <w:numId w:val="15"/>
        </w:numPr>
        <w:spacing w:after="162"/>
        <w:rPr>
          <w:b w:val="0"/>
          <w:bCs w:val="0"/>
        </w:rPr>
      </w:pPr>
      <w:r w:rsidRPr="00FE18F3">
        <w:rPr>
          <w:b w:val="0"/>
          <w:bCs w:val="0"/>
        </w:rPr>
        <w:t xml:space="preserve">(c) Design Work means the preparation, review, modification or certification of any documentation describing the design and/or specification requirements of any work or </w:t>
      </w:r>
      <w:proofErr w:type="gramStart"/>
      <w:r w:rsidRPr="00FE18F3">
        <w:rPr>
          <w:b w:val="0"/>
          <w:bCs w:val="0"/>
        </w:rPr>
        <w:t>item;</w:t>
      </w:r>
      <w:proofErr w:type="gramEnd"/>
      <w:r w:rsidRPr="00FE18F3">
        <w:rPr>
          <w:b w:val="0"/>
          <w:bCs w:val="0"/>
        </w:rPr>
        <w:t xml:space="preserve"> </w:t>
      </w:r>
    </w:p>
    <w:p w14:paraId="44667D0D" w14:textId="77777777" w:rsidR="003C06B0" w:rsidRPr="00FE18F3" w:rsidRDefault="003C06B0" w:rsidP="00DC00B2">
      <w:pPr>
        <w:pStyle w:val="OLNumber0"/>
        <w:numPr>
          <w:ilvl w:val="0"/>
          <w:numId w:val="15"/>
        </w:numPr>
        <w:rPr>
          <w:b w:val="0"/>
          <w:bCs w:val="0"/>
        </w:rPr>
      </w:pPr>
      <w:r w:rsidRPr="00FE18F3">
        <w:rPr>
          <w:b w:val="0"/>
          <w:bCs w:val="0"/>
        </w:rPr>
        <w:t xml:space="preserve">(d) Works means the works the subject of the Design Documents. </w:t>
      </w:r>
    </w:p>
    <w:p w14:paraId="5816C057" w14:textId="77777777" w:rsidR="00FE18F3" w:rsidRPr="00FE18F3" w:rsidRDefault="003C06B0" w:rsidP="00BE49FA">
      <w:pPr>
        <w:pStyle w:val="OLNumber1BU"/>
        <w:numPr>
          <w:ilvl w:val="0"/>
          <w:numId w:val="0"/>
        </w:numPr>
        <w:ind w:left="709" w:hanging="709"/>
        <w:rPr>
          <w:noProof/>
        </w:rPr>
      </w:pPr>
      <w:r w:rsidRPr="00FE18F3">
        <w:rPr>
          <w:noProof/>
        </w:rPr>
        <w:t>13. BIOSECURITY MANAGEMENT</w:t>
      </w:r>
    </w:p>
    <w:p w14:paraId="03E4DAC9" w14:textId="77777777" w:rsidR="00FE18F3" w:rsidRDefault="003C06B0" w:rsidP="00DC00B2">
      <w:pPr>
        <w:pStyle w:val="OLNumber0"/>
        <w:numPr>
          <w:ilvl w:val="0"/>
          <w:numId w:val="15"/>
        </w:numPr>
        <w:spacing w:after="168"/>
        <w:rPr>
          <w:b w:val="0"/>
          <w:bCs w:val="0"/>
        </w:rPr>
      </w:pPr>
      <w:r w:rsidRPr="00FE18F3">
        <w:rPr>
          <w:b w:val="0"/>
          <w:bCs w:val="0"/>
        </w:rPr>
        <w:t xml:space="preserve"> 13.1 (Definitions) In this clause:</w:t>
      </w:r>
    </w:p>
    <w:p w14:paraId="7C8CE40D" w14:textId="77777777" w:rsidR="00FE18F3" w:rsidRDefault="003C06B0" w:rsidP="00DC00B2">
      <w:pPr>
        <w:pStyle w:val="OLNumber0"/>
        <w:numPr>
          <w:ilvl w:val="0"/>
          <w:numId w:val="15"/>
        </w:numPr>
        <w:spacing w:after="168"/>
        <w:rPr>
          <w:b w:val="0"/>
          <w:bCs w:val="0"/>
        </w:rPr>
      </w:pPr>
      <w:r w:rsidRPr="00FE18F3">
        <w:rPr>
          <w:b w:val="0"/>
          <w:bCs w:val="0"/>
        </w:rPr>
        <w:t xml:space="preserve"> (a) a biosecurity risk is the risk that exists when dealing with:</w:t>
      </w:r>
    </w:p>
    <w:p w14:paraId="1702E8A7" w14:textId="7DA9F79B" w:rsidR="003C06B0" w:rsidRPr="00FE18F3" w:rsidRDefault="003C06B0" w:rsidP="00DC00B2">
      <w:pPr>
        <w:pStyle w:val="OLNumber0"/>
        <w:numPr>
          <w:ilvl w:val="0"/>
          <w:numId w:val="15"/>
        </w:numPr>
        <w:spacing w:after="168"/>
        <w:rPr>
          <w:b w:val="0"/>
          <w:bCs w:val="0"/>
        </w:rPr>
      </w:pPr>
      <w:r w:rsidRPr="00FE18F3">
        <w:rPr>
          <w:b w:val="0"/>
          <w:bCs w:val="0"/>
        </w:rPr>
        <w:t xml:space="preserve"> (i) any pest, disease, or contaminant (including plants, seeds, spores, eggs, vertebrate and invertebrate pest); or </w:t>
      </w:r>
    </w:p>
    <w:p w14:paraId="65A40690" w14:textId="77777777" w:rsidR="003C06B0" w:rsidRPr="00FE18F3" w:rsidRDefault="003C06B0" w:rsidP="00DC00B2">
      <w:pPr>
        <w:pStyle w:val="OLNumber0"/>
        <w:numPr>
          <w:ilvl w:val="0"/>
          <w:numId w:val="15"/>
        </w:numPr>
        <w:rPr>
          <w:b w:val="0"/>
          <w:bCs w:val="0"/>
        </w:rPr>
      </w:pPr>
      <w:r w:rsidRPr="00FE18F3">
        <w:rPr>
          <w:b w:val="0"/>
          <w:bCs w:val="0"/>
        </w:rPr>
        <w:t xml:space="preserve">(ii) something that could carry a pest, disease or contaminant (e.g. animals, plants, soil, equipment and water—known as ‘carriers’). </w:t>
      </w:r>
    </w:p>
    <w:p w14:paraId="7604F479" w14:textId="77777777" w:rsidR="003C06B0" w:rsidRPr="00FE18F3" w:rsidRDefault="003C06B0" w:rsidP="00DC00B2">
      <w:pPr>
        <w:pStyle w:val="OLNumber0"/>
        <w:numPr>
          <w:ilvl w:val="0"/>
          <w:numId w:val="15"/>
        </w:numPr>
        <w:rPr>
          <w:b w:val="0"/>
          <w:bCs w:val="0"/>
        </w:rPr>
      </w:pPr>
      <w:r w:rsidRPr="00FE18F3">
        <w:rPr>
          <w:b w:val="0"/>
          <w:bCs w:val="0"/>
        </w:rPr>
        <w:t xml:space="preserve">(b) a potential biosecurity risk is a biosecurity risk that does not currently occur at the </w:t>
      </w:r>
      <w:proofErr w:type="gramStart"/>
      <w:r w:rsidRPr="00FE18F3">
        <w:rPr>
          <w:b w:val="0"/>
          <w:bCs w:val="0"/>
        </w:rPr>
        <w:t>Site</w:t>
      </w:r>
      <w:proofErr w:type="gramEnd"/>
      <w:r w:rsidRPr="00FE18F3">
        <w:rPr>
          <w:b w:val="0"/>
          <w:bCs w:val="0"/>
        </w:rPr>
        <w:t xml:space="preserve"> but which has the capacity to occur at the Site. It may be present but not visible or may be introduced during the performance of the Supplier’s obligations. It includes risks associated with carriers and the movement and sourcing of materials, vehicles, and machinery; and the disturbance, import or export of soils. </w:t>
      </w:r>
    </w:p>
    <w:p w14:paraId="1C7CAFED" w14:textId="5FEC2316" w:rsidR="003C06B0" w:rsidRPr="003E6ED3" w:rsidRDefault="003C06B0" w:rsidP="00DC00B2">
      <w:pPr>
        <w:pStyle w:val="OLNumber0"/>
        <w:numPr>
          <w:ilvl w:val="0"/>
          <w:numId w:val="15"/>
        </w:numPr>
        <w:spacing w:after="168"/>
        <w:rPr>
          <w:b w:val="0"/>
          <w:bCs w:val="0"/>
        </w:rPr>
      </w:pPr>
      <w:r w:rsidRPr="003E6ED3">
        <w:rPr>
          <w:b w:val="0"/>
          <w:bCs w:val="0"/>
        </w:rPr>
        <w:t>(c)a</w:t>
      </w:r>
      <w:r w:rsidR="00FE18F3" w:rsidRPr="003E6ED3">
        <w:rPr>
          <w:b w:val="0"/>
          <w:bCs w:val="0"/>
        </w:rPr>
        <w:t xml:space="preserve"> </w:t>
      </w:r>
      <w:r w:rsidRPr="003E6ED3">
        <w:rPr>
          <w:b w:val="0"/>
          <w:bCs w:val="0"/>
        </w:rPr>
        <w:t>known biosecurity risk</w:t>
      </w:r>
      <w:r w:rsidR="00FE18F3" w:rsidRPr="003E6ED3">
        <w:rPr>
          <w:b w:val="0"/>
          <w:bCs w:val="0"/>
        </w:rPr>
        <w:t xml:space="preserve"> </w:t>
      </w:r>
      <w:r w:rsidRPr="003E6ED3">
        <w:rPr>
          <w:b w:val="0"/>
          <w:bCs w:val="0"/>
        </w:rPr>
        <w:t>is a</w:t>
      </w:r>
      <w:r w:rsidR="00FE18F3" w:rsidRPr="003E6ED3">
        <w:rPr>
          <w:b w:val="0"/>
          <w:bCs w:val="0"/>
        </w:rPr>
        <w:t xml:space="preserve"> </w:t>
      </w:r>
      <w:r w:rsidRPr="003E6ED3">
        <w:rPr>
          <w:b w:val="0"/>
          <w:bCs w:val="0"/>
        </w:rPr>
        <w:t>biosecurity</w:t>
      </w:r>
      <w:r w:rsidR="00FE18F3" w:rsidRPr="003E6ED3">
        <w:rPr>
          <w:b w:val="0"/>
          <w:bCs w:val="0"/>
        </w:rPr>
        <w:t xml:space="preserve"> </w:t>
      </w:r>
      <w:r w:rsidRPr="003E6ED3">
        <w:rPr>
          <w:b w:val="0"/>
          <w:bCs w:val="0"/>
        </w:rPr>
        <w:t>risk that is currently recorded within the</w:t>
      </w:r>
      <w:r w:rsidR="00FE18F3" w:rsidRPr="003E6ED3">
        <w:rPr>
          <w:b w:val="0"/>
          <w:bCs w:val="0"/>
        </w:rPr>
        <w:t xml:space="preserve"> </w:t>
      </w:r>
      <w:proofErr w:type="gramStart"/>
      <w:r w:rsidRPr="003E6ED3">
        <w:rPr>
          <w:b w:val="0"/>
          <w:bCs w:val="0"/>
        </w:rPr>
        <w:t>foot</w:t>
      </w:r>
      <w:r w:rsidR="00FE18F3" w:rsidRPr="003E6ED3">
        <w:rPr>
          <w:b w:val="0"/>
          <w:bCs w:val="0"/>
        </w:rPr>
        <w:t xml:space="preserve"> </w:t>
      </w:r>
      <w:r w:rsidRPr="003E6ED3">
        <w:rPr>
          <w:b w:val="0"/>
          <w:bCs w:val="0"/>
        </w:rPr>
        <w:t>print</w:t>
      </w:r>
      <w:proofErr w:type="gramEnd"/>
      <w:r w:rsidR="00FE18F3" w:rsidRPr="003E6ED3">
        <w:rPr>
          <w:b w:val="0"/>
          <w:bCs w:val="0"/>
        </w:rPr>
        <w:t xml:space="preserve"> </w:t>
      </w:r>
      <w:r w:rsidRPr="003E6ED3">
        <w:rPr>
          <w:b w:val="0"/>
          <w:bCs w:val="0"/>
        </w:rPr>
        <w:t>or proximity of the Site</w:t>
      </w:r>
      <w:r w:rsidR="00FE18F3" w:rsidRPr="003E6ED3">
        <w:rPr>
          <w:b w:val="0"/>
          <w:bCs w:val="0"/>
        </w:rPr>
        <w:t xml:space="preserve"> </w:t>
      </w:r>
      <w:r w:rsidRPr="003E6ED3">
        <w:rPr>
          <w:b w:val="0"/>
          <w:bCs w:val="0"/>
        </w:rPr>
        <w:t>which is:</w:t>
      </w:r>
    </w:p>
    <w:p w14:paraId="7675D6C9" w14:textId="77777777" w:rsidR="003C06B0" w:rsidRPr="003E6ED3" w:rsidRDefault="003C06B0" w:rsidP="00DC00B2">
      <w:pPr>
        <w:pStyle w:val="OLNumber0"/>
        <w:numPr>
          <w:ilvl w:val="0"/>
          <w:numId w:val="15"/>
        </w:numPr>
        <w:spacing w:after="168"/>
        <w:rPr>
          <w:b w:val="0"/>
          <w:bCs w:val="0"/>
        </w:rPr>
      </w:pPr>
      <w:r w:rsidRPr="003E6ED3">
        <w:rPr>
          <w:b w:val="0"/>
          <w:bCs w:val="0"/>
        </w:rPr>
        <w:t xml:space="preserve">(i)identified within biosecurity plans or programs active for the </w:t>
      </w:r>
      <w:proofErr w:type="gramStart"/>
      <w:r w:rsidRPr="003E6ED3">
        <w:rPr>
          <w:b w:val="0"/>
          <w:bCs w:val="0"/>
        </w:rPr>
        <w:t>area;</w:t>
      </w:r>
      <w:proofErr w:type="gramEnd"/>
    </w:p>
    <w:p w14:paraId="21BDC5FF" w14:textId="3B0F1E5C" w:rsidR="003C06B0" w:rsidRPr="003E6ED3" w:rsidRDefault="003C06B0" w:rsidP="00DC00B2">
      <w:pPr>
        <w:pStyle w:val="OLNumber0"/>
        <w:numPr>
          <w:ilvl w:val="0"/>
          <w:numId w:val="15"/>
        </w:numPr>
        <w:spacing w:after="168"/>
        <w:rPr>
          <w:b w:val="0"/>
          <w:bCs w:val="0"/>
        </w:rPr>
      </w:pPr>
      <w:r w:rsidRPr="003E6ED3">
        <w:rPr>
          <w:b w:val="0"/>
          <w:bCs w:val="0"/>
        </w:rPr>
        <w:t>(ii)identified</w:t>
      </w:r>
      <w:r w:rsidR="00FE18F3" w:rsidRPr="003E6ED3">
        <w:rPr>
          <w:b w:val="0"/>
          <w:bCs w:val="0"/>
        </w:rPr>
        <w:t xml:space="preserve"> </w:t>
      </w:r>
      <w:r w:rsidRPr="003E6ED3">
        <w:rPr>
          <w:b w:val="0"/>
          <w:bCs w:val="0"/>
        </w:rPr>
        <w:t>during</w:t>
      </w:r>
      <w:r w:rsidR="00FE18F3" w:rsidRPr="003E6ED3">
        <w:rPr>
          <w:b w:val="0"/>
          <w:bCs w:val="0"/>
        </w:rPr>
        <w:t xml:space="preserve"> </w:t>
      </w:r>
      <w:r w:rsidRPr="003E6ED3">
        <w:rPr>
          <w:b w:val="0"/>
          <w:bCs w:val="0"/>
        </w:rPr>
        <w:t>the performance of the Supplier’s obligations; or</w:t>
      </w:r>
    </w:p>
    <w:p w14:paraId="08618D8C" w14:textId="77777777" w:rsidR="003C06B0" w:rsidRPr="003E6ED3" w:rsidRDefault="003C06B0" w:rsidP="00DC00B2">
      <w:pPr>
        <w:pStyle w:val="OLNumber0"/>
        <w:numPr>
          <w:ilvl w:val="0"/>
          <w:numId w:val="15"/>
        </w:numPr>
        <w:spacing w:after="168"/>
        <w:rPr>
          <w:b w:val="0"/>
          <w:bCs w:val="0"/>
        </w:rPr>
      </w:pPr>
      <w:r w:rsidRPr="003E6ED3">
        <w:rPr>
          <w:b w:val="0"/>
          <w:bCs w:val="0"/>
        </w:rPr>
        <w:t xml:space="preserve">(iii)otherwise identified by the </w:t>
      </w:r>
      <w:proofErr w:type="gramStart"/>
      <w:r w:rsidRPr="003E6ED3">
        <w:rPr>
          <w:b w:val="0"/>
          <w:bCs w:val="0"/>
        </w:rPr>
        <w:t>Principal</w:t>
      </w:r>
      <w:proofErr w:type="gramEnd"/>
      <w:r w:rsidRPr="003E6ED3">
        <w:rPr>
          <w:b w:val="0"/>
          <w:bCs w:val="0"/>
        </w:rPr>
        <w:t>.</w:t>
      </w:r>
    </w:p>
    <w:p w14:paraId="217FF965" w14:textId="2B298BC4" w:rsidR="003C06B0" w:rsidRPr="003E6ED3" w:rsidRDefault="003C06B0" w:rsidP="00DC00B2">
      <w:pPr>
        <w:pStyle w:val="OLNumber0"/>
        <w:numPr>
          <w:ilvl w:val="0"/>
          <w:numId w:val="15"/>
        </w:numPr>
        <w:spacing w:after="168"/>
        <w:rPr>
          <w:b w:val="0"/>
          <w:bCs w:val="0"/>
        </w:rPr>
      </w:pPr>
      <w:r w:rsidRPr="003E6ED3">
        <w:rPr>
          <w:b w:val="0"/>
          <w:bCs w:val="0"/>
        </w:rPr>
        <w:t>13.2(Preparation of plan)</w:t>
      </w:r>
      <w:r w:rsidR="00FE18F3" w:rsidRPr="003E6ED3">
        <w:rPr>
          <w:b w:val="0"/>
          <w:bCs w:val="0"/>
        </w:rPr>
        <w:t xml:space="preserve"> </w:t>
      </w:r>
      <w:r w:rsidRPr="003E6ED3">
        <w:rPr>
          <w:b w:val="0"/>
          <w:bCs w:val="0"/>
        </w:rPr>
        <w:t>The Supplier</w:t>
      </w:r>
      <w:r w:rsidR="00FE18F3" w:rsidRPr="003E6ED3">
        <w:rPr>
          <w:b w:val="0"/>
          <w:bCs w:val="0"/>
        </w:rPr>
        <w:t xml:space="preserve"> </w:t>
      </w:r>
      <w:r w:rsidRPr="003E6ED3">
        <w:rPr>
          <w:b w:val="0"/>
          <w:bCs w:val="0"/>
        </w:rPr>
        <w:t>shall prepare a biosecurity risk</w:t>
      </w:r>
      <w:r w:rsidR="00FE18F3" w:rsidRPr="003E6ED3">
        <w:rPr>
          <w:b w:val="0"/>
          <w:bCs w:val="0"/>
        </w:rPr>
        <w:t xml:space="preserve"> </w:t>
      </w:r>
      <w:r w:rsidRPr="003E6ED3">
        <w:rPr>
          <w:b w:val="0"/>
          <w:bCs w:val="0"/>
        </w:rPr>
        <w:t>management</w:t>
      </w:r>
      <w:r w:rsidR="00FE18F3" w:rsidRPr="003E6ED3">
        <w:rPr>
          <w:b w:val="0"/>
          <w:bCs w:val="0"/>
        </w:rPr>
        <w:t xml:space="preserve"> </w:t>
      </w:r>
      <w:r w:rsidRPr="003E6ED3">
        <w:rPr>
          <w:b w:val="0"/>
          <w:bCs w:val="0"/>
        </w:rPr>
        <w:t>plan (BRMP) to ensure reasonable and</w:t>
      </w:r>
      <w:r w:rsidR="00FE18F3" w:rsidRPr="003E6ED3">
        <w:rPr>
          <w:b w:val="0"/>
          <w:bCs w:val="0"/>
        </w:rPr>
        <w:t xml:space="preserve"> </w:t>
      </w:r>
      <w:r w:rsidRPr="003E6ED3">
        <w:rPr>
          <w:b w:val="0"/>
          <w:bCs w:val="0"/>
        </w:rPr>
        <w:t>practical</w:t>
      </w:r>
      <w:r w:rsidR="00FE18F3" w:rsidRPr="003E6ED3">
        <w:rPr>
          <w:b w:val="0"/>
          <w:bCs w:val="0"/>
        </w:rPr>
        <w:t xml:space="preserve"> S</w:t>
      </w:r>
      <w:r w:rsidRPr="003E6ED3">
        <w:rPr>
          <w:b w:val="0"/>
          <w:bCs w:val="0"/>
        </w:rPr>
        <w:t>teps</w:t>
      </w:r>
      <w:r w:rsidR="00FE18F3" w:rsidRPr="003E6ED3">
        <w:rPr>
          <w:b w:val="0"/>
          <w:bCs w:val="0"/>
        </w:rPr>
        <w:t xml:space="preserve"> </w:t>
      </w:r>
      <w:r w:rsidRPr="003E6ED3">
        <w:rPr>
          <w:b w:val="0"/>
          <w:bCs w:val="0"/>
        </w:rPr>
        <w:t>are taken</w:t>
      </w:r>
      <w:r w:rsidR="00FE18F3" w:rsidRPr="003E6ED3">
        <w:rPr>
          <w:b w:val="0"/>
          <w:bCs w:val="0"/>
        </w:rPr>
        <w:t xml:space="preserve"> </w:t>
      </w:r>
      <w:r w:rsidRPr="003E6ED3">
        <w:rPr>
          <w:b w:val="0"/>
          <w:bCs w:val="0"/>
        </w:rPr>
        <w:t>to address</w:t>
      </w:r>
      <w:r w:rsidR="00FE18F3" w:rsidRPr="003E6ED3">
        <w:rPr>
          <w:b w:val="0"/>
          <w:bCs w:val="0"/>
        </w:rPr>
        <w:t xml:space="preserve"> </w:t>
      </w:r>
      <w:r w:rsidRPr="003E6ED3">
        <w:rPr>
          <w:b w:val="0"/>
          <w:bCs w:val="0"/>
        </w:rPr>
        <w:t>bio</w:t>
      </w:r>
      <w:r w:rsidR="00FE18F3" w:rsidRPr="003E6ED3">
        <w:rPr>
          <w:b w:val="0"/>
          <w:bCs w:val="0"/>
        </w:rPr>
        <w:t xml:space="preserve"> </w:t>
      </w:r>
      <w:r w:rsidRPr="003E6ED3">
        <w:rPr>
          <w:b w:val="0"/>
          <w:bCs w:val="0"/>
        </w:rPr>
        <w:t>security</w:t>
      </w:r>
      <w:r w:rsidR="00FE18F3" w:rsidRPr="003E6ED3">
        <w:rPr>
          <w:b w:val="0"/>
          <w:bCs w:val="0"/>
        </w:rPr>
        <w:t xml:space="preserve"> </w:t>
      </w:r>
      <w:r w:rsidRPr="003E6ED3">
        <w:rPr>
          <w:b w:val="0"/>
          <w:bCs w:val="0"/>
        </w:rPr>
        <w:t>risks</w:t>
      </w:r>
      <w:r w:rsidR="00FE18F3" w:rsidRPr="003E6ED3">
        <w:rPr>
          <w:b w:val="0"/>
          <w:bCs w:val="0"/>
        </w:rPr>
        <w:t xml:space="preserve"> </w:t>
      </w:r>
      <w:r w:rsidRPr="003E6ED3">
        <w:rPr>
          <w:b w:val="0"/>
          <w:bCs w:val="0"/>
        </w:rPr>
        <w:t>and that</w:t>
      </w:r>
      <w:r w:rsidR="00FE18F3" w:rsidRPr="003E6ED3">
        <w:rPr>
          <w:b w:val="0"/>
          <w:bCs w:val="0"/>
        </w:rPr>
        <w:t xml:space="preserve"> </w:t>
      </w:r>
      <w:r w:rsidRPr="003E6ED3">
        <w:rPr>
          <w:b w:val="0"/>
          <w:bCs w:val="0"/>
        </w:rPr>
        <w:t>the</w:t>
      </w:r>
      <w:r w:rsidR="00FE18F3" w:rsidRPr="003E6ED3">
        <w:rPr>
          <w:b w:val="0"/>
          <w:bCs w:val="0"/>
        </w:rPr>
        <w:t xml:space="preserve"> </w:t>
      </w:r>
      <w:r w:rsidRPr="003E6ED3">
        <w:rPr>
          <w:b w:val="0"/>
          <w:bCs w:val="0"/>
        </w:rPr>
        <w:t>Supplier</w:t>
      </w:r>
      <w:r w:rsidR="00FE18F3" w:rsidRPr="003E6ED3">
        <w:rPr>
          <w:b w:val="0"/>
          <w:bCs w:val="0"/>
        </w:rPr>
        <w:t xml:space="preserve"> </w:t>
      </w:r>
      <w:r w:rsidRPr="003E6ED3">
        <w:rPr>
          <w:b w:val="0"/>
          <w:bCs w:val="0"/>
        </w:rPr>
        <w:t>meets</w:t>
      </w:r>
      <w:r w:rsidR="00FE18F3" w:rsidRPr="003E6ED3">
        <w:rPr>
          <w:b w:val="0"/>
          <w:bCs w:val="0"/>
        </w:rPr>
        <w:t xml:space="preserve"> </w:t>
      </w:r>
      <w:r w:rsidRPr="003E6ED3">
        <w:rPr>
          <w:b w:val="0"/>
          <w:bCs w:val="0"/>
        </w:rPr>
        <w:t>its</w:t>
      </w:r>
      <w:r w:rsidR="00FE18F3" w:rsidRPr="003E6ED3">
        <w:rPr>
          <w:b w:val="0"/>
          <w:bCs w:val="0"/>
        </w:rPr>
        <w:t xml:space="preserve"> </w:t>
      </w:r>
      <w:r w:rsidRPr="003E6ED3">
        <w:rPr>
          <w:b w:val="0"/>
          <w:bCs w:val="0"/>
        </w:rPr>
        <w:t>general</w:t>
      </w:r>
      <w:r w:rsidR="00FE18F3" w:rsidRPr="003E6ED3">
        <w:rPr>
          <w:b w:val="0"/>
          <w:bCs w:val="0"/>
        </w:rPr>
        <w:t xml:space="preserve"> </w:t>
      </w:r>
      <w:r w:rsidRPr="003E6ED3">
        <w:rPr>
          <w:b w:val="0"/>
          <w:bCs w:val="0"/>
        </w:rPr>
        <w:t>bio</w:t>
      </w:r>
      <w:r w:rsidR="00FE18F3" w:rsidRPr="003E6ED3">
        <w:rPr>
          <w:b w:val="0"/>
          <w:bCs w:val="0"/>
        </w:rPr>
        <w:t xml:space="preserve"> </w:t>
      </w:r>
      <w:r w:rsidRPr="003E6ED3">
        <w:rPr>
          <w:b w:val="0"/>
          <w:bCs w:val="0"/>
        </w:rPr>
        <w:t>security</w:t>
      </w:r>
      <w:r w:rsidR="00FE18F3" w:rsidRPr="003E6ED3">
        <w:rPr>
          <w:b w:val="0"/>
          <w:bCs w:val="0"/>
        </w:rPr>
        <w:t xml:space="preserve"> </w:t>
      </w:r>
      <w:r w:rsidRPr="003E6ED3">
        <w:rPr>
          <w:b w:val="0"/>
          <w:bCs w:val="0"/>
        </w:rPr>
        <w:t>obligation (as</w:t>
      </w:r>
      <w:r w:rsidR="00FE18F3" w:rsidRPr="003E6ED3">
        <w:rPr>
          <w:b w:val="0"/>
          <w:bCs w:val="0"/>
        </w:rPr>
        <w:t xml:space="preserve"> </w:t>
      </w:r>
      <w:r w:rsidRPr="003E6ED3">
        <w:rPr>
          <w:b w:val="0"/>
          <w:bCs w:val="0"/>
        </w:rPr>
        <w:t xml:space="preserve">that term is used in the </w:t>
      </w:r>
      <w:r w:rsidRPr="003E6ED3">
        <w:rPr>
          <w:b w:val="0"/>
          <w:bCs w:val="0"/>
          <w:i/>
          <w:iCs/>
        </w:rPr>
        <w:t>Biosecurity Act2014</w:t>
      </w:r>
      <w:r w:rsidRPr="003E6ED3">
        <w:rPr>
          <w:b w:val="0"/>
          <w:bCs w:val="0"/>
        </w:rPr>
        <w:t>(Qld</w:t>
      </w:r>
      <w:proofErr w:type="gramStart"/>
      <w:r w:rsidRPr="003E6ED3">
        <w:rPr>
          <w:b w:val="0"/>
          <w:bCs w:val="0"/>
        </w:rPr>
        <w:t>).The</w:t>
      </w:r>
      <w:proofErr w:type="gramEnd"/>
      <w:r w:rsidRPr="003E6ED3">
        <w:rPr>
          <w:b w:val="0"/>
          <w:bCs w:val="0"/>
        </w:rPr>
        <w:t xml:space="preserve"> primary purpose of the BRMP is to address both potential</w:t>
      </w:r>
      <w:r w:rsidR="00FE18F3" w:rsidRPr="003E6ED3">
        <w:rPr>
          <w:b w:val="0"/>
          <w:bCs w:val="0"/>
        </w:rPr>
        <w:t xml:space="preserve"> </w:t>
      </w:r>
      <w:r w:rsidRPr="003E6ED3">
        <w:rPr>
          <w:b w:val="0"/>
          <w:bCs w:val="0"/>
        </w:rPr>
        <w:t>bio</w:t>
      </w:r>
      <w:r w:rsidR="00FE18F3" w:rsidRPr="003E6ED3">
        <w:rPr>
          <w:b w:val="0"/>
          <w:bCs w:val="0"/>
        </w:rPr>
        <w:t xml:space="preserve"> </w:t>
      </w:r>
      <w:r w:rsidRPr="003E6ED3">
        <w:rPr>
          <w:b w:val="0"/>
          <w:bCs w:val="0"/>
        </w:rPr>
        <w:t>security</w:t>
      </w:r>
      <w:r w:rsidR="00FE18F3" w:rsidRPr="003E6ED3">
        <w:rPr>
          <w:b w:val="0"/>
          <w:bCs w:val="0"/>
        </w:rPr>
        <w:t xml:space="preserve"> </w:t>
      </w:r>
      <w:r w:rsidRPr="003E6ED3">
        <w:rPr>
          <w:b w:val="0"/>
          <w:bCs w:val="0"/>
        </w:rPr>
        <w:t>risks and known biosecurity risks.</w:t>
      </w:r>
    </w:p>
    <w:p w14:paraId="458F60BF" w14:textId="72199C67" w:rsidR="003C06B0" w:rsidRPr="003E6ED3" w:rsidRDefault="003C06B0" w:rsidP="00DC00B2">
      <w:pPr>
        <w:pStyle w:val="OLNumber0"/>
        <w:numPr>
          <w:ilvl w:val="0"/>
          <w:numId w:val="15"/>
        </w:numPr>
        <w:spacing w:after="168"/>
        <w:rPr>
          <w:b w:val="0"/>
          <w:bCs w:val="0"/>
        </w:rPr>
      </w:pPr>
      <w:r w:rsidRPr="003E6ED3">
        <w:rPr>
          <w:b w:val="0"/>
          <w:bCs w:val="0"/>
        </w:rPr>
        <w:t>13.3(Training)The Supplier shall ensure that all</w:t>
      </w:r>
      <w:r w:rsidR="00FE18F3" w:rsidRPr="003E6ED3">
        <w:rPr>
          <w:b w:val="0"/>
          <w:bCs w:val="0"/>
        </w:rPr>
        <w:t xml:space="preserve"> </w:t>
      </w:r>
      <w:r w:rsidRPr="003E6ED3">
        <w:rPr>
          <w:b w:val="0"/>
          <w:bCs w:val="0"/>
        </w:rPr>
        <w:t>relevant</w:t>
      </w:r>
      <w:r w:rsidR="00FE18F3" w:rsidRPr="003E6ED3">
        <w:rPr>
          <w:b w:val="0"/>
          <w:bCs w:val="0"/>
        </w:rPr>
        <w:t xml:space="preserve"> </w:t>
      </w:r>
      <w:r w:rsidRPr="003E6ED3">
        <w:rPr>
          <w:b w:val="0"/>
          <w:bCs w:val="0"/>
        </w:rPr>
        <w:t>Personnel are trained to be aware of</w:t>
      </w:r>
      <w:r w:rsidR="00FE18F3" w:rsidRPr="003E6ED3">
        <w:rPr>
          <w:b w:val="0"/>
          <w:bCs w:val="0"/>
        </w:rPr>
        <w:t xml:space="preserve"> </w:t>
      </w:r>
      <w:r w:rsidRPr="003E6ED3">
        <w:rPr>
          <w:b w:val="0"/>
          <w:bCs w:val="0"/>
        </w:rPr>
        <w:t>biosecurity risks.</w:t>
      </w:r>
    </w:p>
    <w:p w14:paraId="287F5D0D" w14:textId="0C413CFB" w:rsidR="003C06B0" w:rsidRPr="003E6ED3" w:rsidRDefault="003C06B0" w:rsidP="00DC00B2">
      <w:pPr>
        <w:pStyle w:val="OLNumber0"/>
        <w:numPr>
          <w:ilvl w:val="0"/>
          <w:numId w:val="15"/>
        </w:numPr>
        <w:spacing w:after="168"/>
        <w:rPr>
          <w:b w:val="0"/>
          <w:bCs w:val="0"/>
        </w:rPr>
      </w:pPr>
      <w:r w:rsidRPr="003E6ED3">
        <w:rPr>
          <w:b w:val="0"/>
          <w:bCs w:val="0"/>
        </w:rPr>
        <w:t xml:space="preserve">13.4(Notice of breach or </w:t>
      </w:r>
      <w:proofErr w:type="gramStart"/>
      <w:r w:rsidRPr="003E6ED3">
        <w:rPr>
          <w:b w:val="0"/>
          <w:bCs w:val="0"/>
        </w:rPr>
        <w:t>risk)If</w:t>
      </w:r>
      <w:proofErr w:type="gramEnd"/>
      <w:r w:rsidRPr="003E6ED3">
        <w:rPr>
          <w:b w:val="0"/>
          <w:bCs w:val="0"/>
        </w:rPr>
        <w:t xml:space="preserve"> at any time during the performance of the Supplier’s</w:t>
      </w:r>
      <w:r w:rsidR="00FE18F3" w:rsidRPr="003E6ED3">
        <w:rPr>
          <w:b w:val="0"/>
          <w:bCs w:val="0"/>
        </w:rPr>
        <w:t xml:space="preserve"> </w:t>
      </w:r>
      <w:r w:rsidRPr="003E6ED3">
        <w:rPr>
          <w:b w:val="0"/>
          <w:bCs w:val="0"/>
        </w:rPr>
        <w:t>obligations a</w:t>
      </w:r>
      <w:r w:rsidR="00FE18F3" w:rsidRPr="003E6ED3">
        <w:rPr>
          <w:b w:val="0"/>
          <w:bCs w:val="0"/>
        </w:rPr>
        <w:t xml:space="preserve"> </w:t>
      </w:r>
      <w:r w:rsidRPr="003E6ED3">
        <w:rPr>
          <w:b w:val="0"/>
          <w:bCs w:val="0"/>
        </w:rPr>
        <w:t>breach of the BRMP or a significant biosecurity risk is identified, then the Supplier must</w:t>
      </w:r>
      <w:r w:rsidR="00FE18F3" w:rsidRPr="003E6ED3">
        <w:rPr>
          <w:b w:val="0"/>
          <w:bCs w:val="0"/>
        </w:rPr>
        <w:t xml:space="preserve"> </w:t>
      </w:r>
      <w:r w:rsidRPr="003E6ED3">
        <w:rPr>
          <w:b w:val="0"/>
          <w:bCs w:val="0"/>
        </w:rPr>
        <w:t>immediately contact the Principal for</w:t>
      </w:r>
      <w:r w:rsidR="00FE18F3" w:rsidRPr="003E6ED3">
        <w:rPr>
          <w:b w:val="0"/>
          <w:bCs w:val="0"/>
        </w:rPr>
        <w:t xml:space="preserve"> </w:t>
      </w:r>
      <w:r w:rsidRPr="003E6ED3">
        <w:rPr>
          <w:b w:val="0"/>
          <w:bCs w:val="0"/>
        </w:rPr>
        <w:t>direction.</w:t>
      </w:r>
    </w:p>
    <w:p w14:paraId="39217126" w14:textId="77777777" w:rsidR="003C06B0" w:rsidRPr="00BE49FA" w:rsidRDefault="003C06B0" w:rsidP="00BE49FA">
      <w:pPr>
        <w:pStyle w:val="OLNumber1BU"/>
        <w:numPr>
          <w:ilvl w:val="0"/>
          <w:numId w:val="0"/>
        </w:numPr>
        <w:ind w:left="709" w:hanging="709"/>
        <w:rPr>
          <w:noProof/>
        </w:rPr>
      </w:pPr>
      <w:r w:rsidRPr="00BE49FA">
        <w:rPr>
          <w:noProof/>
        </w:rPr>
        <w:t>14.PRINCIPALSUPPLIED INFORMATION AND OTHER INVESTIGATIONS</w:t>
      </w:r>
    </w:p>
    <w:p w14:paraId="52FE85D6" w14:textId="534D8E54" w:rsidR="003C06B0" w:rsidRPr="007D7A1F" w:rsidRDefault="003C06B0" w:rsidP="00DC00B2">
      <w:pPr>
        <w:pStyle w:val="OLNumber0"/>
        <w:numPr>
          <w:ilvl w:val="0"/>
          <w:numId w:val="15"/>
        </w:numPr>
        <w:spacing w:after="168"/>
        <w:rPr>
          <w:b w:val="0"/>
          <w:bCs w:val="0"/>
        </w:rPr>
      </w:pPr>
      <w:r w:rsidRPr="003E6ED3">
        <w:rPr>
          <w:b w:val="0"/>
          <w:bCs w:val="0"/>
        </w:rPr>
        <w:t xml:space="preserve">14.1(Definitions) In this clause “Principal Supplied </w:t>
      </w:r>
      <w:proofErr w:type="gramStart"/>
      <w:r w:rsidRPr="003E6ED3">
        <w:rPr>
          <w:b w:val="0"/>
          <w:bCs w:val="0"/>
        </w:rPr>
        <w:t>Information</w:t>
      </w:r>
      <w:r w:rsidR="00FE18F3" w:rsidRPr="003E6ED3">
        <w:rPr>
          <w:b w:val="0"/>
          <w:bCs w:val="0"/>
        </w:rPr>
        <w:t xml:space="preserve"> </w:t>
      </w:r>
      <w:r w:rsidRPr="003E6ED3">
        <w:rPr>
          <w:b w:val="0"/>
          <w:bCs w:val="0"/>
        </w:rPr>
        <w:t>”means</w:t>
      </w:r>
      <w:proofErr w:type="gramEnd"/>
      <w:r w:rsidRPr="003E6ED3">
        <w:rPr>
          <w:b w:val="0"/>
          <w:bCs w:val="0"/>
        </w:rPr>
        <w:t xml:space="preserve"> any information relating</w:t>
      </w:r>
      <w:r w:rsidR="00FE18F3" w:rsidRPr="003E6ED3">
        <w:rPr>
          <w:b w:val="0"/>
          <w:bCs w:val="0"/>
        </w:rPr>
        <w:t xml:space="preserve"> </w:t>
      </w:r>
      <w:r w:rsidRPr="003E6ED3">
        <w:rPr>
          <w:b w:val="0"/>
          <w:bCs w:val="0"/>
        </w:rPr>
        <w:t>to the Contract which does not form part</w:t>
      </w:r>
      <w:r w:rsidR="00FE18F3" w:rsidRPr="003E6ED3">
        <w:rPr>
          <w:b w:val="0"/>
          <w:bCs w:val="0"/>
        </w:rPr>
        <w:t xml:space="preserve"> </w:t>
      </w:r>
      <w:r w:rsidRPr="003E6ED3">
        <w:rPr>
          <w:b w:val="0"/>
          <w:bCs w:val="0"/>
        </w:rPr>
        <w:t>of the Contract but which is or has been provided or</w:t>
      </w:r>
      <w:r w:rsidR="00FE18F3">
        <w:t xml:space="preserve"> </w:t>
      </w:r>
      <w:r w:rsidRPr="007D7A1F">
        <w:rPr>
          <w:b w:val="0"/>
          <w:bCs w:val="0"/>
        </w:rPr>
        <w:t xml:space="preserve">made available </w:t>
      </w:r>
      <w:r w:rsidRPr="007D7A1F">
        <w:rPr>
          <w:b w:val="0"/>
          <w:bCs w:val="0"/>
        </w:rPr>
        <w:lastRenderedPageBreak/>
        <w:t>by or on behalf of the Principal</w:t>
      </w:r>
      <w:r w:rsidR="00FE18F3" w:rsidRPr="007D7A1F">
        <w:rPr>
          <w:b w:val="0"/>
          <w:bCs w:val="0"/>
        </w:rPr>
        <w:t xml:space="preserve"> </w:t>
      </w:r>
      <w:r w:rsidRPr="007D7A1F">
        <w:rPr>
          <w:b w:val="0"/>
          <w:bCs w:val="0"/>
        </w:rPr>
        <w:t>to the Supplier</w:t>
      </w:r>
      <w:r w:rsidR="00FE18F3" w:rsidRPr="007D7A1F">
        <w:rPr>
          <w:b w:val="0"/>
          <w:bCs w:val="0"/>
        </w:rPr>
        <w:t xml:space="preserve"> </w:t>
      </w:r>
      <w:r w:rsidRPr="007D7A1F">
        <w:rPr>
          <w:b w:val="0"/>
          <w:bCs w:val="0"/>
        </w:rPr>
        <w:t>in any form, whether such information is made available before or after the date of the Contract.</w:t>
      </w:r>
    </w:p>
    <w:p w14:paraId="09614414" w14:textId="1BC6E145" w:rsidR="003C06B0" w:rsidRPr="007D7A1F" w:rsidRDefault="003C06B0" w:rsidP="00DC00B2">
      <w:pPr>
        <w:pStyle w:val="OLNumber0"/>
        <w:numPr>
          <w:ilvl w:val="0"/>
          <w:numId w:val="15"/>
        </w:numPr>
        <w:spacing w:after="168"/>
        <w:rPr>
          <w:b w:val="0"/>
          <w:bCs w:val="0"/>
        </w:rPr>
      </w:pPr>
      <w:r w:rsidRPr="007D7A1F">
        <w:rPr>
          <w:b w:val="0"/>
          <w:bCs w:val="0"/>
        </w:rPr>
        <w:t xml:space="preserve">14.2(Acknowledgement </w:t>
      </w:r>
      <w:r w:rsidR="00FE18F3" w:rsidRPr="007D7A1F">
        <w:rPr>
          <w:b w:val="0"/>
          <w:bCs w:val="0"/>
        </w:rPr>
        <w:t>and agreement</w:t>
      </w:r>
      <w:r w:rsidRPr="007D7A1F">
        <w:rPr>
          <w:b w:val="0"/>
          <w:bCs w:val="0"/>
        </w:rPr>
        <w:t xml:space="preserve"> </w:t>
      </w:r>
      <w:r w:rsidR="00FE18F3" w:rsidRPr="007D7A1F">
        <w:rPr>
          <w:b w:val="0"/>
          <w:bCs w:val="0"/>
        </w:rPr>
        <w:t>by Supplier</w:t>
      </w:r>
      <w:r w:rsidRPr="007D7A1F">
        <w:rPr>
          <w:b w:val="0"/>
          <w:bCs w:val="0"/>
        </w:rPr>
        <w:t>) The</w:t>
      </w:r>
      <w:r w:rsidR="00FE18F3" w:rsidRPr="007D7A1F">
        <w:rPr>
          <w:b w:val="0"/>
          <w:bCs w:val="0"/>
        </w:rPr>
        <w:t xml:space="preserve"> </w:t>
      </w:r>
      <w:r w:rsidRPr="007D7A1F">
        <w:rPr>
          <w:b w:val="0"/>
          <w:bCs w:val="0"/>
        </w:rPr>
        <w:t>Supplier</w:t>
      </w:r>
      <w:r w:rsidR="00FE18F3" w:rsidRPr="007D7A1F">
        <w:rPr>
          <w:b w:val="0"/>
          <w:bCs w:val="0"/>
        </w:rPr>
        <w:t xml:space="preserve"> </w:t>
      </w:r>
      <w:proofErr w:type="gramStart"/>
      <w:r w:rsidRPr="007D7A1F">
        <w:rPr>
          <w:b w:val="0"/>
          <w:bCs w:val="0"/>
        </w:rPr>
        <w:t>acknowledges</w:t>
      </w:r>
      <w:proofErr w:type="gramEnd"/>
      <w:r w:rsidRPr="007D7A1F">
        <w:rPr>
          <w:b w:val="0"/>
          <w:bCs w:val="0"/>
        </w:rPr>
        <w:t xml:space="preserve"> and </w:t>
      </w:r>
      <w:r w:rsidR="00FE18F3" w:rsidRPr="007D7A1F">
        <w:rPr>
          <w:b w:val="0"/>
          <w:bCs w:val="0"/>
        </w:rPr>
        <w:t>agrees that</w:t>
      </w:r>
      <w:r w:rsidRPr="007D7A1F">
        <w:rPr>
          <w:b w:val="0"/>
          <w:bCs w:val="0"/>
        </w:rPr>
        <w:t>:</w:t>
      </w:r>
    </w:p>
    <w:p w14:paraId="737D64DE" w14:textId="39CB2397" w:rsidR="003C06B0" w:rsidRPr="007D7A1F" w:rsidRDefault="003C06B0" w:rsidP="00DC00B2">
      <w:pPr>
        <w:pStyle w:val="OLNumber0"/>
        <w:numPr>
          <w:ilvl w:val="0"/>
          <w:numId w:val="15"/>
        </w:numPr>
        <w:spacing w:after="168"/>
        <w:rPr>
          <w:b w:val="0"/>
          <w:bCs w:val="0"/>
        </w:rPr>
      </w:pPr>
      <w:r w:rsidRPr="007D7A1F">
        <w:rPr>
          <w:b w:val="0"/>
          <w:bCs w:val="0"/>
        </w:rPr>
        <w:t>(a)the</w:t>
      </w:r>
      <w:r w:rsidR="00FE18F3" w:rsidRPr="007D7A1F">
        <w:rPr>
          <w:b w:val="0"/>
          <w:bCs w:val="0"/>
        </w:rPr>
        <w:t xml:space="preserve"> </w:t>
      </w:r>
      <w:proofErr w:type="gramStart"/>
      <w:r w:rsidRPr="007D7A1F">
        <w:rPr>
          <w:b w:val="0"/>
          <w:bCs w:val="0"/>
        </w:rPr>
        <w:t>Principal</w:t>
      </w:r>
      <w:proofErr w:type="gramEnd"/>
      <w:r w:rsidR="00FE18F3" w:rsidRPr="007D7A1F">
        <w:rPr>
          <w:b w:val="0"/>
          <w:bCs w:val="0"/>
        </w:rPr>
        <w:t xml:space="preserve"> </w:t>
      </w:r>
      <w:r w:rsidRPr="007D7A1F">
        <w:rPr>
          <w:b w:val="0"/>
          <w:bCs w:val="0"/>
        </w:rPr>
        <w:t>gives</w:t>
      </w:r>
      <w:r w:rsidR="00FE18F3" w:rsidRPr="007D7A1F">
        <w:rPr>
          <w:b w:val="0"/>
          <w:bCs w:val="0"/>
        </w:rPr>
        <w:t xml:space="preserve"> </w:t>
      </w:r>
      <w:r w:rsidRPr="007D7A1F">
        <w:rPr>
          <w:b w:val="0"/>
          <w:bCs w:val="0"/>
        </w:rPr>
        <w:t xml:space="preserve">no </w:t>
      </w:r>
      <w:r w:rsidR="00FE18F3" w:rsidRPr="007D7A1F">
        <w:rPr>
          <w:b w:val="0"/>
          <w:bCs w:val="0"/>
        </w:rPr>
        <w:t>warranty and</w:t>
      </w:r>
      <w:r w:rsidRPr="007D7A1F">
        <w:rPr>
          <w:b w:val="0"/>
          <w:bCs w:val="0"/>
        </w:rPr>
        <w:t xml:space="preserve"> makes no </w:t>
      </w:r>
      <w:r w:rsidR="00FE18F3" w:rsidRPr="007D7A1F">
        <w:rPr>
          <w:b w:val="0"/>
          <w:bCs w:val="0"/>
        </w:rPr>
        <w:t>representation in</w:t>
      </w:r>
      <w:r w:rsidRPr="007D7A1F">
        <w:rPr>
          <w:b w:val="0"/>
          <w:bCs w:val="0"/>
        </w:rPr>
        <w:t xml:space="preserve"> respect of this</w:t>
      </w:r>
      <w:r w:rsidR="00B319B2">
        <w:rPr>
          <w:b w:val="0"/>
          <w:bCs w:val="0"/>
        </w:rPr>
        <w:t xml:space="preserve"> </w:t>
      </w:r>
      <w:r w:rsidRPr="007D7A1F">
        <w:rPr>
          <w:b w:val="0"/>
          <w:bCs w:val="0"/>
        </w:rPr>
        <w:t>Contract.</w:t>
      </w:r>
      <w:r w:rsidR="00B319B2">
        <w:rPr>
          <w:b w:val="0"/>
          <w:bCs w:val="0"/>
        </w:rPr>
        <w:t xml:space="preserve"> </w:t>
      </w:r>
      <w:r w:rsidRPr="007D7A1F">
        <w:rPr>
          <w:b w:val="0"/>
          <w:bCs w:val="0"/>
        </w:rPr>
        <w:t xml:space="preserve">Without limiting this, the Principal gives no </w:t>
      </w:r>
      <w:r w:rsidR="00FE18F3" w:rsidRPr="007D7A1F">
        <w:rPr>
          <w:b w:val="0"/>
          <w:bCs w:val="0"/>
        </w:rPr>
        <w:t>warranty and</w:t>
      </w:r>
      <w:r w:rsidRPr="007D7A1F">
        <w:rPr>
          <w:b w:val="0"/>
          <w:bCs w:val="0"/>
        </w:rPr>
        <w:t xml:space="preserve"> makes no representation:</w:t>
      </w:r>
    </w:p>
    <w:p w14:paraId="2C937BEE" w14:textId="4EEFE857" w:rsidR="003C06B0" w:rsidRPr="007D7A1F" w:rsidRDefault="003C06B0" w:rsidP="00DC00B2">
      <w:pPr>
        <w:pStyle w:val="OLNumber0"/>
        <w:numPr>
          <w:ilvl w:val="0"/>
          <w:numId w:val="15"/>
        </w:numPr>
        <w:spacing w:after="168"/>
        <w:rPr>
          <w:b w:val="0"/>
          <w:bCs w:val="0"/>
        </w:rPr>
      </w:pPr>
      <w:r w:rsidRPr="007D7A1F">
        <w:rPr>
          <w:b w:val="0"/>
          <w:bCs w:val="0"/>
        </w:rPr>
        <w:t>(i)</w:t>
      </w:r>
      <w:r w:rsidR="00FE18F3" w:rsidRPr="007D7A1F">
        <w:rPr>
          <w:b w:val="0"/>
          <w:bCs w:val="0"/>
        </w:rPr>
        <w:t>that the</w:t>
      </w:r>
      <w:r w:rsidRPr="007D7A1F">
        <w:rPr>
          <w:b w:val="0"/>
          <w:bCs w:val="0"/>
        </w:rPr>
        <w:t xml:space="preserve"> Principal Supplied Information is accurate, adequate or</w:t>
      </w:r>
      <w:r w:rsidR="00FE18F3" w:rsidRPr="007D7A1F">
        <w:rPr>
          <w:b w:val="0"/>
          <w:bCs w:val="0"/>
        </w:rPr>
        <w:t xml:space="preserve"> </w:t>
      </w:r>
      <w:proofErr w:type="gramStart"/>
      <w:r w:rsidRPr="007D7A1F">
        <w:rPr>
          <w:b w:val="0"/>
          <w:bCs w:val="0"/>
        </w:rPr>
        <w:t>complete</w:t>
      </w:r>
      <w:r w:rsidR="00FE18F3" w:rsidRPr="007D7A1F">
        <w:rPr>
          <w:b w:val="0"/>
          <w:bCs w:val="0"/>
        </w:rPr>
        <w:t xml:space="preserve"> </w:t>
      </w:r>
      <w:r w:rsidRPr="007D7A1F">
        <w:rPr>
          <w:b w:val="0"/>
          <w:bCs w:val="0"/>
        </w:rPr>
        <w:t>;and</w:t>
      </w:r>
      <w:proofErr w:type="gramEnd"/>
    </w:p>
    <w:p w14:paraId="310626DD" w14:textId="47AD4B26" w:rsidR="003C06B0" w:rsidRPr="007D7A1F" w:rsidRDefault="003C06B0" w:rsidP="00DC00B2">
      <w:pPr>
        <w:pStyle w:val="OLNumber0"/>
        <w:numPr>
          <w:ilvl w:val="0"/>
          <w:numId w:val="15"/>
        </w:numPr>
        <w:spacing w:after="168"/>
        <w:rPr>
          <w:b w:val="0"/>
          <w:bCs w:val="0"/>
        </w:rPr>
      </w:pPr>
      <w:r w:rsidRPr="007D7A1F">
        <w:rPr>
          <w:b w:val="0"/>
          <w:bCs w:val="0"/>
        </w:rPr>
        <w:t xml:space="preserve">(ii)as to the physical condition, </w:t>
      </w:r>
      <w:r w:rsidR="000D6795" w:rsidRPr="007D7A1F">
        <w:rPr>
          <w:b w:val="0"/>
          <w:bCs w:val="0"/>
        </w:rPr>
        <w:t>suitability or</w:t>
      </w:r>
      <w:r w:rsidRPr="007D7A1F">
        <w:rPr>
          <w:b w:val="0"/>
          <w:bCs w:val="0"/>
        </w:rPr>
        <w:t xml:space="preserve"> other characteristics of the </w:t>
      </w:r>
      <w:proofErr w:type="gramStart"/>
      <w:r w:rsidRPr="007D7A1F">
        <w:rPr>
          <w:b w:val="0"/>
          <w:bCs w:val="0"/>
        </w:rPr>
        <w:t>Site;</w:t>
      </w:r>
      <w:proofErr w:type="gramEnd"/>
    </w:p>
    <w:p w14:paraId="540DB81D" w14:textId="3196F23C" w:rsidR="003C06B0" w:rsidRPr="007D7A1F" w:rsidRDefault="003C06B0" w:rsidP="00DC00B2">
      <w:pPr>
        <w:pStyle w:val="OLNumber0"/>
        <w:numPr>
          <w:ilvl w:val="0"/>
          <w:numId w:val="15"/>
        </w:numPr>
        <w:spacing w:after="168"/>
        <w:rPr>
          <w:b w:val="0"/>
          <w:bCs w:val="0"/>
        </w:rPr>
      </w:pPr>
      <w:r w:rsidRPr="007D7A1F">
        <w:rPr>
          <w:b w:val="0"/>
          <w:bCs w:val="0"/>
        </w:rPr>
        <w:t xml:space="preserve">(b)the </w:t>
      </w:r>
      <w:r w:rsidR="000D6795" w:rsidRPr="007D7A1F">
        <w:rPr>
          <w:b w:val="0"/>
          <w:bCs w:val="0"/>
        </w:rPr>
        <w:t>Supplier has</w:t>
      </w:r>
      <w:r w:rsidRPr="007D7A1F">
        <w:rPr>
          <w:b w:val="0"/>
          <w:bCs w:val="0"/>
        </w:rPr>
        <w:t xml:space="preserve"> not relied and </w:t>
      </w:r>
      <w:r w:rsidR="000D6795" w:rsidRPr="007D7A1F">
        <w:rPr>
          <w:b w:val="0"/>
          <w:bCs w:val="0"/>
        </w:rPr>
        <w:t>will not</w:t>
      </w:r>
      <w:r w:rsidRPr="007D7A1F">
        <w:rPr>
          <w:b w:val="0"/>
          <w:bCs w:val="0"/>
        </w:rPr>
        <w:t xml:space="preserve"> rely on the </w:t>
      </w:r>
      <w:r w:rsidR="000D6795" w:rsidRPr="007D7A1F">
        <w:rPr>
          <w:b w:val="0"/>
          <w:bCs w:val="0"/>
        </w:rPr>
        <w:t>Principal Supplied</w:t>
      </w:r>
      <w:r w:rsidRPr="007D7A1F">
        <w:rPr>
          <w:b w:val="0"/>
          <w:bCs w:val="0"/>
        </w:rPr>
        <w:t xml:space="preserve"> Information </w:t>
      </w:r>
      <w:r w:rsidR="000D6795" w:rsidRPr="007D7A1F">
        <w:rPr>
          <w:b w:val="0"/>
          <w:bCs w:val="0"/>
        </w:rPr>
        <w:t>unless and</w:t>
      </w:r>
      <w:r w:rsidRPr="007D7A1F">
        <w:rPr>
          <w:b w:val="0"/>
          <w:bCs w:val="0"/>
        </w:rPr>
        <w:t xml:space="preserve"> until the </w:t>
      </w:r>
      <w:r w:rsidR="000D6795" w:rsidRPr="007D7A1F">
        <w:rPr>
          <w:b w:val="0"/>
          <w:bCs w:val="0"/>
        </w:rPr>
        <w:t>Supplier has</w:t>
      </w:r>
      <w:r w:rsidRPr="007D7A1F">
        <w:rPr>
          <w:b w:val="0"/>
          <w:bCs w:val="0"/>
        </w:rPr>
        <w:t xml:space="preserve"> independently verified the adequacy, accuracy </w:t>
      </w:r>
      <w:r w:rsidR="000D6795" w:rsidRPr="007D7A1F">
        <w:rPr>
          <w:b w:val="0"/>
          <w:bCs w:val="0"/>
        </w:rPr>
        <w:t>and completeness</w:t>
      </w:r>
      <w:r w:rsidRPr="007D7A1F">
        <w:rPr>
          <w:b w:val="0"/>
          <w:bCs w:val="0"/>
        </w:rPr>
        <w:t xml:space="preserve"> of </w:t>
      </w:r>
      <w:r w:rsidR="000D6795" w:rsidRPr="007D7A1F">
        <w:rPr>
          <w:b w:val="0"/>
          <w:bCs w:val="0"/>
        </w:rPr>
        <w:t xml:space="preserve">that </w:t>
      </w:r>
      <w:proofErr w:type="gramStart"/>
      <w:r w:rsidR="000D6795" w:rsidRPr="007D7A1F">
        <w:rPr>
          <w:b w:val="0"/>
          <w:bCs w:val="0"/>
        </w:rPr>
        <w:t>information</w:t>
      </w:r>
      <w:r w:rsidRPr="007D7A1F">
        <w:rPr>
          <w:b w:val="0"/>
          <w:bCs w:val="0"/>
        </w:rPr>
        <w:t>;</w:t>
      </w:r>
      <w:proofErr w:type="gramEnd"/>
    </w:p>
    <w:p w14:paraId="2D5D037B" w14:textId="77777777" w:rsidR="003C06B0" w:rsidRPr="007D7A1F" w:rsidRDefault="003C06B0" w:rsidP="00DC00B2">
      <w:pPr>
        <w:pStyle w:val="OLNumber0"/>
        <w:numPr>
          <w:ilvl w:val="0"/>
          <w:numId w:val="15"/>
        </w:numPr>
        <w:spacing w:after="168"/>
        <w:rPr>
          <w:b w:val="0"/>
          <w:bCs w:val="0"/>
        </w:rPr>
      </w:pPr>
      <w:r w:rsidRPr="007D7A1F">
        <w:rPr>
          <w:b w:val="0"/>
          <w:bCs w:val="0"/>
        </w:rPr>
        <w:t>(c)the Supplier:</w:t>
      </w:r>
    </w:p>
    <w:p w14:paraId="645B6271" w14:textId="20064434" w:rsidR="003C06B0" w:rsidRPr="007D7A1F" w:rsidRDefault="003C06B0" w:rsidP="00DC00B2">
      <w:pPr>
        <w:pStyle w:val="OLNumber0"/>
        <w:numPr>
          <w:ilvl w:val="0"/>
          <w:numId w:val="15"/>
        </w:numPr>
        <w:spacing w:after="168"/>
        <w:rPr>
          <w:b w:val="0"/>
          <w:bCs w:val="0"/>
        </w:rPr>
      </w:pPr>
      <w:r w:rsidRPr="007D7A1F">
        <w:rPr>
          <w:b w:val="0"/>
          <w:bCs w:val="0"/>
        </w:rPr>
        <w:t>(i)</w:t>
      </w:r>
      <w:r w:rsidR="0042049B" w:rsidRPr="007D7A1F">
        <w:rPr>
          <w:b w:val="0"/>
          <w:bCs w:val="0"/>
        </w:rPr>
        <w:t xml:space="preserve"> </w:t>
      </w:r>
      <w:r w:rsidRPr="007D7A1F">
        <w:rPr>
          <w:b w:val="0"/>
          <w:bCs w:val="0"/>
        </w:rPr>
        <w:t>has</w:t>
      </w:r>
      <w:r w:rsidR="0042049B" w:rsidRPr="007D7A1F">
        <w:rPr>
          <w:b w:val="0"/>
          <w:bCs w:val="0"/>
        </w:rPr>
        <w:t xml:space="preserve"> </w:t>
      </w:r>
      <w:r w:rsidRPr="007D7A1F">
        <w:rPr>
          <w:b w:val="0"/>
          <w:bCs w:val="0"/>
        </w:rPr>
        <w:t>carefully,</w:t>
      </w:r>
      <w:r w:rsidR="0042049B" w:rsidRPr="007D7A1F">
        <w:rPr>
          <w:b w:val="0"/>
          <w:bCs w:val="0"/>
        </w:rPr>
        <w:t xml:space="preserve"> </w:t>
      </w:r>
      <w:r w:rsidRPr="007D7A1F">
        <w:rPr>
          <w:b w:val="0"/>
          <w:bCs w:val="0"/>
        </w:rPr>
        <w:t>thoroughly</w:t>
      </w:r>
      <w:r w:rsidR="0042049B" w:rsidRPr="007D7A1F">
        <w:rPr>
          <w:b w:val="0"/>
          <w:bCs w:val="0"/>
        </w:rPr>
        <w:t xml:space="preserve"> </w:t>
      </w:r>
      <w:r w:rsidRPr="007D7A1F">
        <w:rPr>
          <w:b w:val="0"/>
          <w:bCs w:val="0"/>
        </w:rPr>
        <w:t>and criticallyreviewed,examined, investigated,</w:t>
      </w:r>
      <w:r w:rsidR="0042049B" w:rsidRPr="007D7A1F">
        <w:rPr>
          <w:b w:val="0"/>
          <w:bCs w:val="0"/>
        </w:rPr>
        <w:t xml:space="preserve"> </w:t>
      </w:r>
      <w:r w:rsidRPr="007D7A1F">
        <w:rPr>
          <w:b w:val="0"/>
          <w:bCs w:val="0"/>
        </w:rPr>
        <w:t xml:space="preserve">inspected and </w:t>
      </w:r>
      <w:r w:rsidR="0042049B" w:rsidRPr="007D7A1F">
        <w:rPr>
          <w:b w:val="0"/>
          <w:bCs w:val="0"/>
        </w:rPr>
        <w:t>checked the</w:t>
      </w:r>
      <w:r w:rsidRPr="007D7A1F">
        <w:rPr>
          <w:b w:val="0"/>
          <w:bCs w:val="0"/>
        </w:rPr>
        <w:t xml:space="preserve"> Principal Supplied</w:t>
      </w:r>
      <w:r w:rsidR="0042049B" w:rsidRPr="007D7A1F">
        <w:rPr>
          <w:b w:val="0"/>
          <w:bCs w:val="0"/>
        </w:rPr>
        <w:t xml:space="preserve"> Information and</w:t>
      </w:r>
      <w:r w:rsidRPr="007D7A1F">
        <w:rPr>
          <w:b w:val="0"/>
          <w:bCs w:val="0"/>
        </w:rPr>
        <w:t xml:space="preserve"> the Site and undertaken</w:t>
      </w:r>
      <w:r w:rsidR="0042049B" w:rsidRPr="007D7A1F">
        <w:rPr>
          <w:b w:val="0"/>
          <w:bCs w:val="0"/>
        </w:rPr>
        <w:t xml:space="preserve"> </w:t>
      </w:r>
      <w:r w:rsidRPr="007D7A1F">
        <w:rPr>
          <w:b w:val="0"/>
          <w:bCs w:val="0"/>
        </w:rPr>
        <w:t>all</w:t>
      </w:r>
      <w:r w:rsidR="0042049B" w:rsidRPr="007D7A1F">
        <w:rPr>
          <w:b w:val="0"/>
          <w:bCs w:val="0"/>
        </w:rPr>
        <w:t xml:space="preserve"> </w:t>
      </w:r>
      <w:r w:rsidRPr="007D7A1F">
        <w:rPr>
          <w:b w:val="0"/>
          <w:bCs w:val="0"/>
        </w:rPr>
        <w:t>other</w:t>
      </w:r>
      <w:r w:rsidR="0042049B" w:rsidRPr="007D7A1F">
        <w:rPr>
          <w:b w:val="0"/>
          <w:bCs w:val="0"/>
        </w:rPr>
        <w:t xml:space="preserve"> </w:t>
      </w:r>
      <w:r w:rsidRPr="007D7A1F">
        <w:rPr>
          <w:b w:val="0"/>
          <w:bCs w:val="0"/>
        </w:rPr>
        <w:t>necessary</w:t>
      </w:r>
      <w:r w:rsidR="0042049B" w:rsidRPr="007D7A1F">
        <w:rPr>
          <w:b w:val="0"/>
          <w:bCs w:val="0"/>
        </w:rPr>
        <w:t xml:space="preserve"> enquiries a</w:t>
      </w:r>
      <w:r w:rsidRPr="007D7A1F">
        <w:rPr>
          <w:b w:val="0"/>
          <w:bCs w:val="0"/>
        </w:rPr>
        <w:t>nd</w:t>
      </w:r>
      <w:r w:rsidR="0042049B" w:rsidRPr="007D7A1F">
        <w:rPr>
          <w:b w:val="0"/>
          <w:bCs w:val="0"/>
        </w:rPr>
        <w:t xml:space="preserve"> </w:t>
      </w:r>
      <w:r w:rsidRPr="007D7A1F">
        <w:rPr>
          <w:b w:val="0"/>
          <w:bCs w:val="0"/>
        </w:rPr>
        <w:t>investigations</w:t>
      </w:r>
      <w:r w:rsidR="0042049B" w:rsidRPr="007D7A1F">
        <w:rPr>
          <w:b w:val="0"/>
          <w:bCs w:val="0"/>
        </w:rPr>
        <w:t xml:space="preserve"> </w:t>
      </w:r>
      <w:r w:rsidRPr="007D7A1F">
        <w:rPr>
          <w:b w:val="0"/>
          <w:bCs w:val="0"/>
        </w:rPr>
        <w:t>to satisfy</w:t>
      </w:r>
      <w:r w:rsidR="0042049B" w:rsidRPr="007D7A1F">
        <w:rPr>
          <w:b w:val="0"/>
          <w:bCs w:val="0"/>
        </w:rPr>
        <w:t xml:space="preserve"> </w:t>
      </w:r>
      <w:r w:rsidRPr="007D7A1F">
        <w:rPr>
          <w:b w:val="0"/>
          <w:bCs w:val="0"/>
        </w:rPr>
        <w:t>itself</w:t>
      </w:r>
      <w:r w:rsidR="0042049B" w:rsidRPr="007D7A1F">
        <w:rPr>
          <w:b w:val="0"/>
          <w:bCs w:val="0"/>
        </w:rPr>
        <w:t xml:space="preserve"> </w:t>
      </w:r>
      <w:r w:rsidRPr="007D7A1F">
        <w:rPr>
          <w:b w:val="0"/>
          <w:bCs w:val="0"/>
        </w:rPr>
        <w:t>of</w:t>
      </w:r>
      <w:r w:rsidR="0042049B" w:rsidRPr="007D7A1F">
        <w:rPr>
          <w:b w:val="0"/>
          <w:bCs w:val="0"/>
        </w:rPr>
        <w:t xml:space="preserve"> </w:t>
      </w:r>
      <w:r w:rsidRPr="007D7A1F">
        <w:rPr>
          <w:b w:val="0"/>
          <w:bCs w:val="0"/>
        </w:rPr>
        <w:t>the</w:t>
      </w:r>
      <w:r w:rsidR="0042049B" w:rsidRPr="007D7A1F">
        <w:rPr>
          <w:b w:val="0"/>
          <w:bCs w:val="0"/>
        </w:rPr>
        <w:t xml:space="preserve"> </w:t>
      </w:r>
      <w:r w:rsidRPr="007D7A1F">
        <w:rPr>
          <w:b w:val="0"/>
          <w:bCs w:val="0"/>
        </w:rPr>
        <w:t>suitability</w:t>
      </w:r>
      <w:r w:rsidR="0042049B" w:rsidRPr="007D7A1F">
        <w:rPr>
          <w:b w:val="0"/>
          <w:bCs w:val="0"/>
        </w:rPr>
        <w:t xml:space="preserve"> </w:t>
      </w:r>
      <w:r w:rsidRPr="007D7A1F">
        <w:rPr>
          <w:b w:val="0"/>
          <w:bCs w:val="0"/>
        </w:rPr>
        <w:t>of</w:t>
      </w:r>
      <w:r w:rsidR="0042049B" w:rsidRPr="007D7A1F">
        <w:rPr>
          <w:b w:val="0"/>
          <w:bCs w:val="0"/>
        </w:rPr>
        <w:t xml:space="preserve"> </w:t>
      </w:r>
      <w:r w:rsidRPr="007D7A1F">
        <w:rPr>
          <w:b w:val="0"/>
          <w:bCs w:val="0"/>
        </w:rPr>
        <w:t>the</w:t>
      </w:r>
      <w:r w:rsidR="0042049B" w:rsidRPr="007D7A1F">
        <w:rPr>
          <w:b w:val="0"/>
          <w:bCs w:val="0"/>
        </w:rPr>
        <w:t xml:space="preserve"> </w:t>
      </w:r>
      <w:r w:rsidRPr="007D7A1F">
        <w:rPr>
          <w:b w:val="0"/>
          <w:bCs w:val="0"/>
        </w:rPr>
        <w:t>Site</w:t>
      </w:r>
      <w:r w:rsidR="0042049B" w:rsidRPr="007D7A1F">
        <w:rPr>
          <w:b w:val="0"/>
          <w:bCs w:val="0"/>
        </w:rPr>
        <w:t xml:space="preserve"> </w:t>
      </w:r>
      <w:r w:rsidRPr="007D7A1F">
        <w:rPr>
          <w:b w:val="0"/>
          <w:bCs w:val="0"/>
        </w:rPr>
        <w:t>to</w:t>
      </w:r>
      <w:r w:rsidR="0042049B" w:rsidRPr="007D7A1F">
        <w:rPr>
          <w:b w:val="0"/>
          <w:bCs w:val="0"/>
        </w:rPr>
        <w:t xml:space="preserve"> </w:t>
      </w:r>
      <w:r w:rsidRPr="007D7A1F">
        <w:rPr>
          <w:b w:val="0"/>
          <w:bCs w:val="0"/>
        </w:rPr>
        <w:t>enable the Supplier</w:t>
      </w:r>
      <w:r w:rsidR="0042049B" w:rsidRPr="007D7A1F">
        <w:rPr>
          <w:b w:val="0"/>
          <w:bCs w:val="0"/>
        </w:rPr>
        <w:t xml:space="preserve"> </w:t>
      </w:r>
      <w:r w:rsidRPr="007D7A1F">
        <w:rPr>
          <w:b w:val="0"/>
          <w:bCs w:val="0"/>
        </w:rPr>
        <w:t>to</w:t>
      </w:r>
      <w:r w:rsidR="0042049B" w:rsidRPr="007D7A1F">
        <w:rPr>
          <w:b w:val="0"/>
          <w:bCs w:val="0"/>
        </w:rPr>
        <w:t xml:space="preserve"> </w:t>
      </w:r>
      <w:r w:rsidRPr="007D7A1F">
        <w:rPr>
          <w:b w:val="0"/>
          <w:bCs w:val="0"/>
        </w:rPr>
        <w:t>comply</w:t>
      </w:r>
      <w:r w:rsidR="0042049B" w:rsidRPr="007D7A1F">
        <w:rPr>
          <w:b w:val="0"/>
          <w:bCs w:val="0"/>
        </w:rPr>
        <w:t xml:space="preserve"> </w:t>
      </w:r>
      <w:r w:rsidRPr="007D7A1F">
        <w:rPr>
          <w:b w:val="0"/>
          <w:bCs w:val="0"/>
        </w:rPr>
        <w:t>with its</w:t>
      </w:r>
      <w:r w:rsidR="0042049B" w:rsidRPr="007D7A1F">
        <w:rPr>
          <w:b w:val="0"/>
          <w:bCs w:val="0"/>
        </w:rPr>
        <w:t xml:space="preserve"> </w:t>
      </w:r>
      <w:r w:rsidRPr="007D7A1F">
        <w:rPr>
          <w:b w:val="0"/>
          <w:bCs w:val="0"/>
        </w:rPr>
        <w:t>obligation</w:t>
      </w:r>
      <w:r w:rsidR="0042049B" w:rsidRPr="007D7A1F">
        <w:rPr>
          <w:b w:val="0"/>
          <w:bCs w:val="0"/>
        </w:rPr>
        <w:t xml:space="preserve"> </w:t>
      </w:r>
      <w:proofErr w:type="spellStart"/>
      <w:r w:rsidRPr="007D7A1F">
        <w:rPr>
          <w:b w:val="0"/>
          <w:bCs w:val="0"/>
        </w:rPr>
        <w:t>sunder</w:t>
      </w:r>
      <w:proofErr w:type="spellEnd"/>
      <w:r w:rsidR="0042049B" w:rsidRPr="007D7A1F">
        <w:rPr>
          <w:b w:val="0"/>
          <w:bCs w:val="0"/>
        </w:rPr>
        <w:t xml:space="preserve"> </w:t>
      </w:r>
      <w:r w:rsidRPr="007D7A1F">
        <w:rPr>
          <w:b w:val="0"/>
          <w:bCs w:val="0"/>
        </w:rPr>
        <w:t>this</w:t>
      </w:r>
      <w:r w:rsidR="0042049B" w:rsidRPr="007D7A1F">
        <w:rPr>
          <w:b w:val="0"/>
          <w:bCs w:val="0"/>
        </w:rPr>
        <w:t xml:space="preserve"> </w:t>
      </w:r>
      <w:r w:rsidRPr="007D7A1F">
        <w:rPr>
          <w:b w:val="0"/>
          <w:bCs w:val="0"/>
        </w:rPr>
        <w:t>Contract</w:t>
      </w:r>
      <w:r w:rsidR="0042049B" w:rsidRPr="007D7A1F">
        <w:rPr>
          <w:b w:val="0"/>
          <w:bCs w:val="0"/>
        </w:rPr>
        <w:t xml:space="preserve"> </w:t>
      </w:r>
      <w:r w:rsidRPr="007D7A1F">
        <w:rPr>
          <w:b w:val="0"/>
          <w:bCs w:val="0"/>
        </w:rPr>
        <w:t>and</w:t>
      </w:r>
      <w:r w:rsidR="0042049B" w:rsidRPr="007D7A1F">
        <w:rPr>
          <w:b w:val="0"/>
          <w:bCs w:val="0"/>
        </w:rPr>
        <w:t xml:space="preserve"> </w:t>
      </w:r>
      <w:r w:rsidRPr="007D7A1F">
        <w:rPr>
          <w:b w:val="0"/>
          <w:bCs w:val="0"/>
        </w:rPr>
        <w:t>of</w:t>
      </w:r>
      <w:r w:rsidR="0042049B" w:rsidRPr="007D7A1F">
        <w:rPr>
          <w:b w:val="0"/>
          <w:bCs w:val="0"/>
        </w:rPr>
        <w:t xml:space="preserve"> </w:t>
      </w:r>
      <w:r w:rsidRPr="007D7A1F">
        <w:rPr>
          <w:b w:val="0"/>
          <w:bCs w:val="0"/>
        </w:rPr>
        <w:t>any</w:t>
      </w:r>
      <w:r w:rsidR="0042049B" w:rsidRPr="007D7A1F">
        <w:rPr>
          <w:b w:val="0"/>
          <w:bCs w:val="0"/>
        </w:rPr>
        <w:t xml:space="preserve"> </w:t>
      </w:r>
      <w:r w:rsidRPr="007D7A1F">
        <w:rPr>
          <w:b w:val="0"/>
          <w:bCs w:val="0"/>
        </w:rPr>
        <w:t>other logistical considerations,</w:t>
      </w:r>
      <w:r w:rsidR="0042049B" w:rsidRPr="007D7A1F">
        <w:rPr>
          <w:b w:val="0"/>
          <w:bCs w:val="0"/>
        </w:rPr>
        <w:t xml:space="preserve"> </w:t>
      </w:r>
      <w:r w:rsidRPr="007D7A1F">
        <w:rPr>
          <w:b w:val="0"/>
          <w:bCs w:val="0"/>
        </w:rPr>
        <w:t>risks, contingencies and other circumstances which could have an effect on the cost</w:t>
      </w:r>
      <w:r w:rsidR="0042049B" w:rsidRPr="007D7A1F">
        <w:rPr>
          <w:b w:val="0"/>
          <w:bCs w:val="0"/>
        </w:rPr>
        <w:t xml:space="preserve"> </w:t>
      </w:r>
      <w:r w:rsidRPr="007D7A1F">
        <w:rPr>
          <w:b w:val="0"/>
          <w:bCs w:val="0"/>
        </w:rPr>
        <w:t>of carrying</w:t>
      </w:r>
      <w:r w:rsidRPr="003C06B0">
        <w:t xml:space="preserve"> </w:t>
      </w:r>
      <w:r w:rsidRPr="007D7A1F">
        <w:rPr>
          <w:b w:val="0"/>
          <w:bCs w:val="0"/>
        </w:rPr>
        <w:t xml:space="preserve">out and completing </w:t>
      </w:r>
      <w:r w:rsidR="0042049B" w:rsidRPr="007D7A1F">
        <w:rPr>
          <w:b w:val="0"/>
          <w:bCs w:val="0"/>
        </w:rPr>
        <w:t>Services or</w:t>
      </w:r>
      <w:r w:rsidRPr="007D7A1F">
        <w:rPr>
          <w:b w:val="0"/>
          <w:bCs w:val="0"/>
        </w:rPr>
        <w:t xml:space="preserve"> compliance with the Supplier's</w:t>
      </w:r>
      <w:r w:rsidR="0042049B" w:rsidRPr="007D7A1F">
        <w:rPr>
          <w:b w:val="0"/>
          <w:bCs w:val="0"/>
        </w:rPr>
        <w:t xml:space="preserve"> </w:t>
      </w:r>
      <w:r w:rsidRPr="007D7A1F">
        <w:rPr>
          <w:b w:val="0"/>
          <w:bCs w:val="0"/>
        </w:rPr>
        <w:t>other</w:t>
      </w:r>
      <w:r w:rsidR="0042049B" w:rsidRPr="007D7A1F">
        <w:rPr>
          <w:b w:val="0"/>
          <w:bCs w:val="0"/>
        </w:rPr>
        <w:t xml:space="preserve"> </w:t>
      </w:r>
      <w:r w:rsidRPr="007D7A1F">
        <w:rPr>
          <w:b w:val="0"/>
          <w:bCs w:val="0"/>
        </w:rPr>
        <w:t>obligations under the Contract;</w:t>
      </w:r>
    </w:p>
    <w:p w14:paraId="20DC844F" w14:textId="594831F2" w:rsidR="003C06B0" w:rsidRPr="007D7A1F" w:rsidRDefault="003C06B0" w:rsidP="00DC00B2">
      <w:pPr>
        <w:pStyle w:val="OLNumber0"/>
        <w:numPr>
          <w:ilvl w:val="0"/>
          <w:numId w:val="15"/>
        </w:numPr>
        <w:spacing w:after="168"/>
        <w:rPr>
          <w:b w:val="0"/>
          <w:bCs w:val="0"/>
        </w:rPr>
      </w:pPr>
      <w:r w:rsidRPr="007D7A1F">
        <w:rPr>
          <w:b w:val="0"/>
          <w:bCs w:val="0"/>
        </w:rPr>
        <w:t>(ii)</w:t>
      </w:r>
      <w:r w:rsidR="007D7A1F" w:rsidRPr="007D7A1F">
        <w:rPr>
          <w:b w:val="0"/>
          <w:bCs w:val="0"/>
        </w:rPr>
        <w:t xml:space="preserve"> </w:t>
      </w:r>
      <w:r w:rsidRPr="007D7A1F">
        <w:rPr>
          <w:b w:val="0"/>
          <w:bCs w:val="0"/>
        </w:rPr>
        <w:t>the Supplier</w:t>
      </w:r>
      <w:r w:rsidR="0042049B" w:rsidRPr="007D7A1F">
        <w:rPr>
          <w:b w:val="0"/>
          <w:bCs w:val="0"/>
        </w:rPr>
        <w:t xml:space="preserve"> </w:t>
      </w:r>
      <w:r w:rsidRPr="007D7A1F">
        <w:rPr>
          <w:b w:val="0"/>
          <w:bCs w:val="0"/>
        </w:rPr>
        <w:t>has made its own interpretations, deductions and conclusions from such enquiries</w:t>
      </w:r>
      <w:r w:rsidR="0042049B" w:rsidRPr="007D7A1F">
        <w:rPr>
          <w:b w:val="0"/>
          <w:bCs w:val="0"/>
        </w:rPr>
        <w:t xml:space="preserve"> </w:t>
      </w:r>
      <w:r w:rsidRPr="007D7A1F">
        <w:rPr>
          <w:b w:val="0"/>
          <w:bCs w:val="0"/>
        </w:rPr>
        <w:t>and</w:t>
      </w:r>
      <w:r w:rsidR="0042049B" w:rsidRPr="007D7A1F">
        <w:rPr>
          <w:b w:val="0"/>
          <w:bCs w:val="0"/>
        </w:rPr>
        <w:t xml:space="preserve"> </w:t>
      </w:r>
      <w:r w:rsidRPr="007D7A1F">
        <w:rPr>
          <w:b w:val="0"/>
          <w:bCs w:val="0"/>
        </w:rPr>
        <w:t>investigations</w:t>
      </w:r>
      <w:r w:rsidR="0042049B" w:rsidRPr="007D7A1F">
        <w:rPr>
          <w:b w:val="0"/>
          <w:bCs w:val="0"/>
        </w:rPr>
        <w:t xml:space="preserve"> </w:t>
      </w:r>
      <w:r w:rsidRPr="007D7A1F">
        <w:rPr>
          <w:b w:val="0"/>
          <w:bCs w:val="0"/>
        </w:rPr>
        <w:t>and accepts full responsibility for</w:t>
      </w:r>
      <w:r w:rsidR="0042049B" w:rsidRPr="007D7A1F">
        <w:rPr>
          <w:b w:val="0"/>
          <w:bCs w:val="0"/>
        </w:rPr>
        <w:t xml:space="preserve"> </w:t>
      </w:r>
      <w:r w:rsidRPr="007D7A1F">
        <w:rPr>
          <w:b w:val="0"/>
          <w:bCs w:val="0"/>
        </w:rPr>
        <w:t>those</w:t>
      </w:r>
      <w:r w:rsidR="0042049B" w:rsidRPr="007D7A1F">
        <w:rPr>
          <w:b w:val="0"/>
          <w:bCs w:val="0"/>
        </w:rPr>
        <w:t xml:space="preserve"> </w:t>
      </w:r>
      <w:r w:rsidRPr="007D7A1F">
        <w:rPr>
          <w:b w:val="0"/>
          <w:bCs w:val="0"/>
        </w:rPr>
        <w:t>interpretations,</w:t>
      </w:r>
      <w:r w:rsidR="0042049B" w:rsidRPr="007D7A1F">
        <w:rPr>
          <w:b w:val="0"/>
          <w:bCs w:val="0"/>
        </w:rPr>
        <w:t xml:space="preserve"> </w:t>
      </w:r>
      <w:r w:rsidRPr="007D7A1F">
        <w:rPr>
          <w:b w:val="0"/>
          <w:bCs w:val="0"/>
        </w:rPr>
        <w:t>deductions</w:t>
      </w:r>
      <w:r w:rsidR="0042049B" w:rsidRPr="007D7A1F">
        <w:rPr>
          <w:b w:val="0"/>
          <w:bCs w:val="0"/>
        </w:rPr>
        <w:t xml:space="preserve"> </w:t>
      </w:r>
      <w:r w:rsidRPr="007D7A1F">
        <w:rPr>
          <w:b w:val="0"/>
          <w:bCs w:val="0"/>
        </w:rPr>
        <w:t>and conclusions; and</w:t>
      </w:r>
    </w:p>
    <w:p w14:paraId="46CC9CD2" w14:textId="41B104D4" w:rsidR="003C06B0" w:rsidRPr="007D7A1F" w:rsidRDefault="003C06B0" w:rsidP="00DC00B2">
      <w:pPr>
        <w:pStyle w:val="OLNumber0"/>
        <w:numPr>
          <w:ilvl w:val="0"/>
          <w:numId w:val="15"/>
        </w:numPr>
        <w:rPr>
          <w:b w:val="0"/>
          <w:bCs w:val="0"/>
        </w:rPr>
      </w:pPr>
      <w:r w:rsidRPr="007D7A1F">
        <w:rPr>
          <w:b w:val="0"/>
          <w:bCs w:val="0"/>
        </w:rPr>
        <w:t>(iii)</w:t>
      </w:r>
      <w:r w:rsidR="007D7A1F" w:rsidRPr="007D7A1F">
        <w:rPr>
          <w:b w:val="0"/>
          <w:bCs w:val="0"/>
        </w:rPr>
        <w:t xml:space="preserve"> </w:t>
      </w:r>
      <w:r w:rsidRPr="007D7A1F">
        <w:rPr>
          <w:b w:val="0"/>
          <w:bCs w:val="0"/>
        </w:rPr>
        <w:t xml:space="preserve">the Supplier, having undertaken those enquiries and investigations, </w:t>
      </w:r>
      <w:r w:rsidR="0042049B" w:rsidRPr="007D7A1F">
        <w:rPr>
          <w:b w:val="0"/>
          <w:bCs w:val="0"/>
        </w:rPr>
        <w:t>accepts the</w:t>
      </w:r>
      <w:r w:rsidRPr="007D7A1F">
        <w:rPr>
          <w:b w:val="0"/>
          <w:bCs w:val="0"/>
        </w:rPr>
        <w:t xml:space="preserve"> risk of any inadequacy, inefficiency, deficiency or </w:t>
      </w:r>
      <w:r w:rsidR="0042049B" w:rsidRPr="007D7A1F">
        <w:rPr>
          <w:b w:val="0"/>
          <w:bCs w:val="0"/>
        </w:rPr>
        <w:t>faulting</w:t>
      </w:r>
      <w:r w:rsidRPr="007D7A1F">
        <w:rPr>
          <w:b w:val="0"/>
          <w:bCs w:val="0"/>
        </w:rPr>
        <w:t xml:space="preserve"> the </w:t>
      </w:r>
      <w:r w:rsidR="0042049B" w:rsidRPr="007D7A1F">
        <w:rPr>
          <w:b w:val="0"/>
          <w:bCs w:val="0"/>
        </w:rPr>
        <w:t>Site and</w:t>
      </w:r>
      <w:r w:rsidRPr="007D7A1F">
        <w:rPr>
          <w:b w:val="0"/>
          <w:bCs w:val="0"/>
        </w:rPr>
        <w:t xml:space="preserve"> </w:t>
      </w:r>
      <w:r w:rsidR="0042049B" w:rsidRPr="007D7A1F">
        <w:rPr>
          <w:b w:val="0"/>
          <w:bCs w:val="0"/>
        </w:rPr>
        <w:t>that it can</w:t>
      </w:r>
      <w:r w:rsidRPr="007D7A1F">
        <w:rPr>
          <w:b w:val="0"/>
          <w:bCs w:val="0"/>
        </w:rPr>
        <w:t xml:space="preserve"> and will carry </w:t>
      </w:r>
      <w:r w:rsidR="0042049B" w:rsidRPr="007D7A1F">
        <w:rPr>
          <w:b w:val="0"/>
          <w:bCs w:val="0"/>
        </w:rPr>
        <w:t>out and</w:t>
      </w:r>
      <w:r w:rsidRPr="007D7A1F">
        <w:rPr>
          <w:b w:val="0"/>
          <w:bCs w:val="0"/>
        </w:rPr>
        <w:t xml:space="preserve"> complete</w:t>
      </w:r>
      <w:r w:rsidR="0042049B" w:rsidRPr="007D7A1F">
        <w:rPr>
          <w:b w:val="0"/>
          <w:bCs w:val="0"/>
        </w:rPr>
        <w:t xml:space="preserve"> </w:t>
      </w:r>
      <w:r w:rsidRPr="007D7A1F">
        <w:rPr>
          <w:b w:val="0"/>
          <w:bCs w:val="0"/>
        </w:rPr>
        <w:t>the</w:t>
      </w:r>
      <w:r w:rsidR="0042049B" w:rsidRPr="007D7A1F">
        <w:rPr>
          <w:b w:val="0"/>
          <w:bCs w:val="0"/>
        </w:rPr>
        <w:t xml:space="preserve"> </w:t>
      </w:r>
      <w:r w:rsidRPr="007D7A1F">
        <w:rPr>
          <w:b w:val="0"/>
          <w:bCs w:val="0"/>
        </w:rPr>
        <w:t>Services</w:t>
      </w:r>
      <w:r w:rsidR="0042049B" w:rsidRPr="007D7A1F">
        <w:rPr>
          <w:b w:val="0"/>
          <w:bCs w:val="0"/>
        </w:rPr>
        <w:t xml:space="preserve"> </w:t>
      </w:r>
      <w:r w:rsidRPr="007D7A1F">
        <w:rPr>
          <w:b w:val="0"/>
          <w:bCs w:val="0"/>
        </w:rPr>
        <w:t>in accordance with the</w:t>
      </w:r>
    </w:p>
    <w:p w14:paraId="5F23825B" w14:textId="77777777" w:rsidR="003C06B0" w:rsidRPr="007D7A1F" w:rsidRDefault="003C06B0" w:rsidP="00DC00B2">
      <w:pPr>
        <w:pStyle w:val="OLNumber0"/>
        <w:numPr>
          <w:ilvl w:val="0"/>
          <w:numId w:val="15"/>
        </w:numPr>
        <w:rPr>
          <w:b w:val="0"/>
          <w:bCs w:val="0"/>
        </w:rPr>
      </w:pPr>
      <w:r w:rsidRPr="007D7A1F">
        <w:rPr>
          <w:b w:val="0"/>
          <w:bCs w:val="0"/>
        </w:rPr>
        <w:t xml:space="preserve">Contract and comply with its other obligations under the Contract for the Price (as adjusted pursuant to the Contract); and </w:t>
      </w:r>
    </w:p>
    <w:p w14:paraId="49D7E9D0" w14:textId="77777777" w:rsidR="003C06B0" w:rsidRPr="007D7A1F" w:rsidRDefault="003C06B0" w:rsidP="00DC00B2">
      <w:pPr>
        <w:pStyle w:val="OLNumber0"/>
        <w:numPr>
          <w:ilvl w:val="0"/>
          <w:numId w:val="15"/>
        </w:numPr>
        <w:rPr>
          <w:b w:val="0"/>
          <w:bCs w:val="0"/>
        </w:rPr>
      </w:pPr>
      <w:r w:rsidRPr="007D7A1F">
        <w:rPr>
          <w:b w:val="0"/>
          <w:bCs w:val="0"/>
        </w:rPr>
        <w:t xml:space="preserve">14.3 (No liability) The Principal shall not be liable upon any Claim by the Supplier in connection with the Principal Supplied Information or the physical condition, suitability or other characteristics of the Site. </w:t>
      </w:r>
    </w:p>
    <w:p w14:paraId="7B31AFCB" w14:textId="77777777" w:rsidR="003C06B0" w:rsidRPr="003C06B0" w:rsidRDefault="003C06B0" w:rsidP="00DC00B2">
      <w:pPr>
        <w:pStyle w:val="OLNumber0"/>
        <w:numPr>
          <w:ilvl w:val="0"/>
          <w:numId w:val="15"/>
        </w:numPr>
      </w:pPr>
    </w:p>
    <w:p w14:paraId="28B40F7B" w14:textId="77777777" w:rsidR="007B15BB" w:rsidRPr="00BE49FA" w:rsidRDefault="003C06B0" w:rsidP="00BE49FA">
      <w:pPr>
        <w:pStyle w:val="OLNumber1BU"/>
        <w:numPr>
          <w:ilvl w:val="0"/>
          <w:numId w:val="0"/>
        </w:numPr>
        <w:ind w:left="709" w:hanging="709"/>
        <w:rPr>
          <w:noProof/>
        </w:rPr>
      </w:pPr>
      <w:r w:rsidRPr="00BE49FA">
        <w:rPr>
          <w:noProof/>
        </w:rPr>
        <w:t xml:space="preserve">15. SUPPLIER’S PERSONNEL </w:t>
      </w:r>
    </w:p>
    <w:p w14:paraId="2BB8825C" w14:textId="77777777" w:rsidR="007B15BB" w:rsidRPr="007B15BB" w:rsidRDefault="003C06B0" w:rsidP="00DC00B2">
      <w:pPr>
        <w:pStyle w:val="OLNumber0"/>
        <w:numPr>
          <w:ilvl w:val="0"/>
          <w:numId w:val="15"/>
        </w:numPr>
        <w:spacing w:after="166"/>
        <w:rPr>
          <w:b w:val="0"/>
          <w:bCs w:val="0"/>
        </w:rPr>
      </w:pPr>
      <w:r w:rsidRPr="007B15BB">
        <w:rPr>
          <w:b w:val="0"/>
          <w:bCs w:val="0"/>
        </w:rPr>
        <w:t xml:space="preserve">15.1 (Further requirements on Personnel) In addition to any other requirement in the Contract, the Supplier must ensure that its Personnel: </w:t>
      </w:r>
    </w:p>
    <w:p w14:paraId="3C31F9C7" w14:textId="6E308EA7" w:rsidR="003C06B0" w:rsidRPr="007B15BB" w:rsidRDefault="003C06B0" w:rsidP="00DC00B2">
      <w:pPr>
        <w:pStyle w:val="OLNumber0"/>
        <w:numPr>
          <w:ilvl w:val="0"/>
          <w:numId w:val="15"/>
        </w:numPr>
        <w:spacing w:after="166"/>
        <w:rPr>
          <w:b w:val="0"/>
          <w:bCs w:val="0"/>
        </w:rPr>
      </w:pPr>
      <w:r w:rsidRPr="007B15BB">
        <w:rPr>
          <w:b w:val="0"/>
          <w:bCs w:val="0"/>
        </w:rPr>
        <w:t xml:space="preserve">(a) are familiar with and properly trained for their allocated </w:t>
      </w:r>
      <w:r w:rsidR="007B15BB" w:rsidRPr="007B15BB">
        <w:rPr>
          <w:b w:val="0"/>
          <w:bCs w:val="0"/>
        </w:rPr>
        <w:t>role.</w:t>
      </w:r>
      <w:r w:rsidRPr="007B15BB">
        <w:rPr>
          <w:b w:val="0"/>
          <w:bCs w:val="0"/>
        </w:rPr>
        <w:t xml:space="preserve"> </w:t>
      </w:r>
    </w:p>
    <w:p w14:paraId="64482B05" w14:textId="77777777" w:rsidR="003C06B0" w:rsidRPr="007B15BB" w:rsidRDefault="003C06B0" w:rsidP="00DC00B2">
      <w:pPr>
        <w:pStyle w:val="OLNumber0"/>
        <w:numPr>
          <w:ilvl w:val="0"/>
          <w:numId w:val="15"/>
        </w:numPr>
        <w:spacing w:after="166"/>
        <w:rPr>
          <w:b w:val="0"/>
          <w:bCs w:val="0"/>
        </w:rPr>
      </w:pPr>
      <w:r w:rsidRPr="007B15BB">
        <w:rPr>
          <w:b w:val="0"/>
          <w:bCs w:val="0"/>
        </w:rPr>
        <w:t xml:space="preserve">(b) perform their allocated role competently and safely and where the role involves the operation of plant or equipment, in accordance with all manufacturer’s </w:t>
      </w:r>
      <w:proofErr w:type="gramStart"/>
      <w:r w:rsidRPr="007B15BB">
        <w:rPr>
          <w:b w:val="0"/>
          <w:bCs w:val="0"/>
        </w:rPr>
        <w:t>recommendations;</w:t>
      </w:r>
      <w:proofErr w:type="gramEnd"/>
      <w:r w:rsidRPr="007B15BB">
        <w:rPr>
          <w:b w:val="0"/>
          <w:bCs w:val="0"/>
        </w:rPr>
        <w:t xml:space="preserve"> </w:t>
      </w:r>
    </w:p>
    <w:p w14:paraId="3FA755F4" w14:textId="696B04B1" w:rsidR="003C06B0" w:rsidRPr="007B15BB" w:rsidRDefault="003C06B0" w:rsidP="00DC00B2">
      <w:pPr>
        <w:pStyle w:val="OLNumber0"/>
        <w:numPr>
          <w:ilvl w:val="0"/>
          <w:numId w:val="15"/>
        </w:numPr>
        <w:spacing w:after="166"/>
        <w:rPr>
          <w:b w:val="0"/>
          <w:bCs w:val="0"/>
        </w:rPr>
      </w:pPr>
      <w:r w:rsidRPr="007B15BB">
        <w:rPr>
          <w:b w:val="0"/>
          <w:bCs w:val="0"/>
        </w:rPr>
        <w:t xml:space="preserve">(c) do not either directly or indirectly cause any unreasonable nuisance or interference to the owners, tenants or occupiers of properties on or adjacent to the places where the Services are to be carried out (including Personnel of the Principal) or to the public </w:t>
      </w:r>
      <w:r w:rsidR="007B15BB" w:rsidRPr="007B15BB">
        <w:rPr>
          <w:b w:val="0"/>
          <w:bCs w:val="0"/>
        </w:rPr>
        <w:t>generally.</w:t>
      </w:r>
      <w:r w:rsidRPr="007B15BB">
        <w:rPr>
          <w:b w:val="0"/>
          <w:bCs w:val="0"/>
        </w:rPr>
        <w:t xml:space="preserve"> </w:t>
      </w:r>
    </w:p>
    <w:p w14:paraId="11994424" w14:textId="77777777" w:rsidR="003C06B0" w:rsidRPr="007B15BB" w:rsidRDefault="003C06B0" w:rsidP="00DC00B2">
      <w:pPr>
        <w:pStyle w:val="OLNumber0"/>
        <w:numPr>
          <w:ilvl w:val="0"/>
          <w:numId w:val="15"/>
        </w:numPr>
        <w:rPr>
          <w:b w:val="0"/>
          <w:bCs w:val="0"/>
        </w:rPr>
      </w:pPr>
      <w:r w:rsidRPr="007B15BB">
        <w:rPr>
          <w:b w:val="0"/>
          <w:bCs w:val="0"/>
        </w:rPr>
        <w:t xml:space="preserve">(d) are not affected by alcohol or drugs whilst performing any part of the Supplier’s obligations under the Contract (other than prescription medication which does not affect the ability of the person to perform the relevant obligations under the Contract). </w:t>
      </w:r>
    </w:p>
    <w:p w14:paraId="54BB162A" w14:textId="77777777" w:rsidR="003C06B0" w:rsidRPr="007B15BB" w:rsidRDefault="003C06B0" w:rsidP="00DC00B2">
      <w:pPr>
        <w:pStyle w:val="OLNumber0"/>
        <w:numPr>
          <w:ilvl w:val="0"/>
          <w:numId w:val="15"/>
        </w:numPr>
        <w:rPr>
          <w:b w:val="0"/>
          <w:bCs w:val="0"/>
        </w:rPr>
      </w:pPr>
      <w:commentRangeStart w:id="966"/>
      <w:commentRangeStart w:id="967"/>
      <w:r w:rsidRPr="003C06B0">
        <w:t xml:space="preserve">15.2 (Police checks) </w:t>
      </w:r>
      <w:r w:rsidRPr="007B15BB">
        <w:rPr>
          <w:b w:val="0"/>
          <w:bCs w:val="0"/>
        </w:rPr>
        <w:t xml:space="preserve">If the Principal directs the Supplier to obtain police checks on particular Personnel of the Supplier (“Nominated Persons”) then the Supplier must not permit a Nominated Person to perform any part of the Services or to have access to any part of the Site unless and until 5 Business Days after the Supplier has given the Principal a written copy of a criminal history check produced by the Queensland Police Service for that Nominated Person. If the criminal history check contains any entries, the </w:t>
      </w:r>
      <w:proofErr w:type="gramStart"/>
      <w:r w:rsidRPr="007B15BB">
        <w:rPr>
          <w:b w:val="0"/>
          <w:bCs w:val="0"/>
        </w:rPr>
        <w:t>Principal</w:t>
      </w:r>
      <w:proofErr w:type="gramEnd"/>
      <w:r w:rsidRPr="007B15BB">
        <w:rPr>
          <w:b w:val="0"/>
          <w:bCs w:val="0"/>
        </w:rPr>
        <w:t xml:space="preserve"> may, in its absolute discretion, notify the Supplier that the Nominated Person is not </w:t>
      </w:r>
      <w:r w:rsidRPr="007B15BB">
        <w:rPr>
          <w:b w:val="0"/>
          <w:bCs w:val="0"/>
        </w:rPr>
        <w:lastRenderedPageBreak/>
        <w:t xml:space="preserve">permitted to perform the Services or may otherwise place conditions upon that person’s role in performing the Services. </w:t>
      </w:r>
      <w:commentRangeEnd w:id="966"/>
      <w:r w:rsidR="00B54FDB">
        <w:rPr>
          <w:rStyle w:val="CommentReference"/>
          <w:b w:val="0"/>
          <w:bCs w:val="0"/>
        </w:rPr>
        <w:commentReference w:id="966"/>
      </w:r>
      <w:commentRangeEnd w:id="967"/>
      <w:r w:rsidR="001373BE">
        <w:rPr>
          <w:rStyle w:val="CommentReference"/>
          <w:b w:val="0"/>
          <w:bCs w:val="0"/>
        </w:rPr>
        <w:commentReference w:id="967"/>
      </w:r>
    </w:p>
    <w:p w14:paraId="15BF420D" w14:textId="77777777" w:rsidR="007B15BB" w:rsidRDefault="003C06B0" w:rsidP="00BE49FA">
      <w:pPr>
        <w:pStyle w:val="OLNumber1BU"/>
        <w:numPr>
          <w:ilvl w:val="0"/>
          <w:numId w:val="0"/>
        </w:numPr>
        <w:ind w:left="709" w:hanging="709"/>
        <w:rPr>
          <w:noProof/>
        </w:rPr>
      </w:pPr>
      <w:r w:rsidRPr="003C06B0">
        <w:rPr>
          <w:noProof/>
        </w:rPr>
        <w:t xml:space="preserve">16. MANAGEMENT PLAN </w:t>
      </w:r>
    </w:p>
    <w:p w14:paraId="23A45709" w14:textId="77777777" w:rsidR="007B15BB" w:rsidRPr="007B15BB" w:rsidRDefault="003C06B0" w:rsidP="00DC00B2">
      <w:pPr>
        <w:pStyle w:val="OLNumber0"/>
        <w:numPr>
          <w:ilvl w:val="0"/>
          <w:numId w:val="15"/>
        </w:numPr>
        <w:rPr>
          <w:b w:val="0"/>
          <w:bCs w:val="0"/>
        </w:rPr>
      </w:pPr>
      <w:r w:rsidRPr="007B15BB">
        <w:rPr>
          <w:b w:val="0"/>
          <w:bCs w:val="0"/>
        </w:rPr>
        <w:t xml:space="preserve">16.1 The Supplier must, prior to commencing the Services, prepare and obtain the </w:t>
      </w:r>
      <w:proofErr w:type="gramStart"/>
      <w:r w:rsidRPr="007B15BB">
        <w:rPr>
          <w:b w:val="0"/>
          <w:bCs w:val="0"/>
        </w:rPr>
        <w:t>Principal’s</w:t>
      </w:r>
      <w:proofErr w:type="gramEnd"/>
      <w:r w:rsidRPr="007B15BB">
        <w:rPr>
          <w:b w:val="0"/>
          <w:bCs w:val="0"/>
        </w:rPr>
        <w:t xml:space="preserve"> approval of a management plan or plans which addresses the following matters:</w:t>
      </w:r>
    </w:p>
    <w:p w14:paraId="5726F8F4" w14:textId="6555B241" w:rsidR="003C06B0" w:rsidRPr="007B15BB" w:rsidRDefault="003C06B0" w:rsidP="00DC00B2">
      <w:pPr>
        <w:pStyle w:val="OLNumber0"/>
        <w:numPr>
          <w:ilvl w:val="0"/>
          <w:numId w:val="15"/>
        </w:numPr>
        <w:rPr>
          <w:b w:val="0"/>
          <w:bCs w:val="0"/>
        </w:rPr>
      </w:pPr>
      <w:r w:rsidRPr="007B15BB">
        <w:rPr>
          <w:b w:val="0"/>
          <w:bCs w:val="0"/>
        </w:rPr>
        <w:t xml:space="preserve"> (a) an activation and mobilisation plan that contains, as a minimum, the timeframe in which the Supplier will mobilise resources after receipt of a Purchase Order for Services the subject of that Purchase </w:t>
      </w:r>
      <w:proofErr w:type="gramStart"/>
      <w:r w:rsidRPr="007B15BB">
        <w:rPr>
          <w:b w:val="0"/>
          <w:bCs w:val="0"/>
        </w:rPr>
        <w:t>Order;</w:t>
      </w:r>
      <w:proofErr w:type="gramEnd"/>
      <w:r w:rsidRPr="007B15BB">
        <w:rPr>
          <w:b w:val="0"/>
          <w:bCs w:val="0"/>
        </w:rPr>
        <w:t xml:space="preserve"> </w:t>
      </w:r>
    </w:p>
    <w:p w14:paraId="26560C98" w14:textId="77777777" w:rsidR="003C06B0" w:rsidRPr="007B15BB" w:rsidRDefault="003C06B0" w:rsidP="00DC00B2">
      <w:pPr>
        <w:pStyle w:val="OLNumber0"/>
        <w:numPr>
          <w:ilvl w:val="0"/>
          <w:numId w:val="15"/>
        </w:numPr>
        <w:rPr>
          <w:b w:val="0"/>
          <w:bCs w:val="0"/>
        </w:rPr>
      </w:pPr>
      <w:r w:rsidRPr="007B15BB">
        <w:rPr>
          <w:b w:val="0"/>
          <w:bCs w:val="0"/>
        </w:rPr>
        <w:t xml:space="preserve">If the Principal notifies the Supplier that all or part of the plan(s) is not suitable, the Supplier must at its cost amend and resubmit the relevant plan(s). </w:t>
      </w:r>
    </w:p>
    <w:p w14:paraId="4E2DF125" w14:textId="77777777" w:rsidR="003C06B0" w:rsidRPr="007B15BB" w:rsidRDefault="003C06B0" w:rsidP="00DC00B2">
      <w:pPr>
        <w:pStyle w:val="OLNumber0"/>
        <w:numPr>
          <w:ilvl w:val="0"/>
          <w:numId w:val="15"/>
        </w:numPr>
        <w:spacing w:after="168"/>
        <w:rPr>
          <w:b w:val="0"/>
          <w:bCs w:val="0"/>
        </w:rPr>
      </w:pPr>
      <w:r w:rsidRPr="007B15BB">
        <w:rPr>
          <w:b w:val="0"/>
          <w:bCs w:val="0"/>
        </w:rPr>
        <w:t xml:space="preserve">16.2 Principle and the Supplier must at all </w:t>
      </w:r>
      <w:proofErr w:type="gramStart"/>
      <w:r w:rsidRPr="007B15BB">
        <w:rPr>
          <w:b w:val="0"/>
          <w:bCs w:val="0"/>
        </w:rPr>
        <w:t>time</w:t>
      </w:r>
      <w:proofErr w:type="gramEnd"/>
      <w:r w:rsidRPr="007B15BB">
        <w:rPr>
          <w:b w:val="0"/>
          <w:bCs w:val="0"/>
        </w:rPr>
        <w:t xml:space="preserve"> keep an open communication, with regards to weather and the program management around the size of the event. </w:t>
      </w:r>
    </w:p>
    <w:p w14:paraId="5388EEAF" w14:textId="77777777" w:rsidR="003C06B0" w:rsidRPr="007B15BB" w:rsidRDefault="003C06B0" w:rsidP="00DC00B2">
      <w:pPr>
        <w:pStyle w:val="OLNumber0"/>
        <w:numPr>
          <w:ilvl w:val="0"/>
          <w:numId w:val="15"/>
        </w:numPr>
        <w:spacing w:after="166"/>
        <w:rPr>
          <w:b w:val="0"/>
          <w:bCs w:val="0"/>
        </w:rPr>
      </w:pPr>
      <w:r w:rsidRPr="007B15BB">
        <w:rPr>
          <w:b w:val="0"/>
          <w:bCs w:val="0"/>
        </w:rPr>
        <w:t xml:space="preserve">16.3 The management plan must be updated as often as required to: (a) ensure that the Supplier continues to comply with the warranties and representations as to Supplier Documents given in the </w:t>
      </w:r>
      <w:proofErr w:type="gramStart"/>
      <w:r w:rsidRPr="007B15BB">
        <w:rPr>
          <w:b w:val="0"/>
          <w:bCs w:val="0"/>
        </w:rPr>
        <w:t>Contract;</w:t>
      </w:r>
      <w:proofErr w:type="gramEnd"/>
      <w:r w:rsidRPr="007B15BB">
        <w:rPr>
          <w:b w:val="0"/>
          <w:bCs w:val="0"/>
        </w:rPr>
        <w:t xml:space="preserve"> </w:t>
      </w:r>
    </w:p>
    <w:p w14:paraId="47398C09" w14:textId="77777777" w:rsidR="003C06B0" w:rsidRPr="007B15BB" w:rsidRDefault="003C06B0" w:rsidP="00DC00B2">
      <w:pPr>
        <w:pStyle w:val="OLNumber0"/>
        <w:numPr>
          <w:ilvl w:val="0"/>
          <w:numId w:val="15"/>
        </w:numPr>
        <w:spacing w:after="166"/>
        <w:rPr>
          <w:b w:val="0"/>
          <w:bCs w:val="0"/>
        </w:rPr>
      </w:pPr>
      <w:r w:rsidRPr="007B15BB">
        <w:rPr>
          <w:b w:val="0"/>
          <w:bCs w:val="0"/>
        </w:rPr>
        <w:t xml:space="preserve">(b) address any deficiencies in the systems described in the plan of which the Supplier becomes aware; and </w:t>
      </w:r>
    </w:p>
    <w:p w14:paraId="05BE14A8" w14:textId="77777777" w:rsidR="003C06B0" w:rsidRPr="007B15BB" w:rsidRDefault="003C06B0" w:rsidP="00DC00B2">
      <w:pPr>
        <w:pStyle w:val="OLNumber0"/>
        <w:numPr>
          <w:ilvl w:val="0"/>
          <w:numId w:val="15"/>
        </w:numPr>
        <w:rPr>
          <w:b w:val="0"/>
          <w:bCs w:val="0"/>
        </w:rPr>
      </w:pPr>
      <w:r w:rsidRPr="007B15BB">
        <w:rPr>
          <w:b w:val="0"/>
          <w:bCs w:val="0"/>
        </w:rPr>
        <w:t xml:space="preserve">(c) </w:t>
      </w:r>
      <w:proofErr w:type="gramStart"/>
      <w:r w:rsidRPr="007B15BB">
        <w:rPr>
          <w:b w:val="0"/>
          <w:bCs w:val="0"/>
        </w:rPr>
        <w:t>take into account</w:t>
      </w:r>
      <w:proofErr w:type="gramEnd"/>
      <w:r w:rsidRPr="007B15BB">
        <w:rPr>
          <w:b w:val="0"/>
          <w:bCs w:val="0"/>
        </w:rPr>
        <w:t xml:space="preserve"> any Variations or improvements in the Services. </w:t>
      </w:r>
    </w:p>
    <w:p w14:paraId="449129DD" w14:textId="77777777" w:rsidR="003C06B0" w:rsidRPr="007B15BB" w:rsidRDefault="003C06B0" w:rsidP="00DC00B2">
      <w:pPr>
        <w:pStyle w:val="OLNumber0"/>
        <w:numPr>
          <w:ilvl w:val="0"/>
          <w:numId w:val="15"/>
        </w:numPr>
        <w:rPr>
          <w:b w:val="0"/>
          <w:bCs w:val="0"/>
        </w:rPr>
      </w:pPr>
      <w:r w:rsidRPr="007B15BB">
        <w:rPr>
          <w:b w:val="0"/>
          <w:bCs w:val="0"/>
        </w:rPr>
        <w:t xml:space="preserve">A copy of a revised management plan must be submitted to the </w:t>
      </w:r>
      <w:proofErr w:type="gramStart"/>
      <w:r w:rsidRPr="007B15BB">
        <w:rPr>
          <w:b w:val="0"/>
          <w:bCs w:val="0"/>
        </w:rPr>
        <w:t>Principal</w:t>
      </w:r>
      <w:proofErr w:type="gramEnd"/>
      <w:r w:rsidRPr="007B15BB">
        <w:rPr>
          <w:b w:val="0"/>
          <w:bCs w:val="0"/>
        </w:rPr>
        <w:t xml:space="preserve"> for approval prior to implementation of it. </w:t>
      </w:r>
    </w:p>
    <w:p w14:paraId="0FFFD902" w14:textId="77777777" w:rsidR="003C06B0" w:rsidRPr="007B15BB" w:rsidRDefault="003C06B0" w:rsidP="00DC00B2">
      <w:pPr>
        <w:pStyle w:val="OLNumber0"/>
        <w:numPr>
          <w:ilvl w:val="0"/>
          <w:numId w:val="15"/>
        </w:numPr>
        <w:rPr>
          <w:b w:val="0"/>
          <w:bCs w:val="0"/>
        </w:rPr>
      </w:pPr>
      <w:r w:rsidRPr="007B15BB">
        <w:rPr>
          <w:b w:val="0"/>
          <w:bCs w:val="0"/>
        </w:rPr>
        <w:t xml:space="preserve">16.4 The Supplier must </w:t>
      </w:r>
      <w:proofErr w:type="gramStart"/>
      <w:r w:rsidRPr="007B15BB">
        <w:rPr>
          <w:b w:val="0"/>
          <w:bCs w:val="0"/>
        </w:rPr>
        <w:t>comply with the management plan at all times</w:t>
      </w:r>
      <w:proofErr w:type="gramEnd"/>
      <w:r w:rsidRPr="007B15BB">
        <w:rPr>
          <w:b w:val="0"/>
          <w:bCs w:val="0"/>
        </w:rPr>
        <w:t xml:space="preserve"> during the Term. Such compliance will not release or discharge the Supplier from any liability or obligation under the Contract. </w:t>
      </w:r>
    </w:p>
    <w:p w14:paraId="3EE1B577" w14:textId="77777777" w:rsidR="007B15BB" w:rsidRDefault="003C06B0" w:rsidP="00BE49FA">
      <w:pPr>
        <w:pStyle w:val="OLNumber1BU"/>
        <w:numPr>
          <w:ilvl w:val="0"/>
          <w:numId w:val="0"/>
        </w:numPr>
        <w:ind w:left="709" w:hanging="709"/>
        <w:rPr>
          <w:noProof/>
        </w:rPr>
      </w:pPr>
      <w:r w:rsidRPr="003C06B0">
        <w:rPr>
          <w:noProof/>
        </w:rPr>
        <w:t xml:space="preserve">17. MEETINGS </w:t>
      </w:r>
    </w:p>
    <w:p w14:paraId="6534CD68" w14:textId="72ABAB90" w:rsidR="003C06B0" w:rsidRPr="007B15BB" w:rsidRDefault="003C06B0" w:rsidP="00DC00B2">
      <w:pPr>
        <w:pStyle w:val="OLNumber0"/>
        <w:numPr>
          <w:ilvl w:val="0"/>
          <w:numId w:val="15"/>
        </w:numPr>
        <w:spacing w:after="168"/>
        <w:rPr>
          <w:b w:val="0"/>
          <w:bCs w:val="0"/>
        </w:rPr>
      </w:pPr>
      <w:r w:rsidRPr="007B15BB">
        <w:rPr>
          <w:b w:val="0"/>
          <w:bCs w:val="0"/>
        </w:rPr>
        <w:t xml:space="preserve">17.1 (Meetings) The Supplier must when reasonably </w:t>
      </w:r>
      <w:proofErr w:type="gramStart"/>
      <w:r w:rsidRPr="007B15BB">
        <w:rPr>
          <w:b w:val="0"/>
          <w:bCs w:val="0"/>
        </w:rPr>
        <w:t>required</w:t>
      </w:r>
      <w:proofErr w:type="gramEnd"/>
      <w:r w:rsidRPr="007B15BB">
        <w:rPr>
          <w:b w:val="0"/>
          <w:bCs w:val="0"/>
        </w:rPr>
        <w:t xml:space="preserve"> by the Principal, meet and in good faith discuss the performance of the Supplier and/or any other matter concerning the Principal in connection with the Contract including: (a) the Supplier’s performance of its obligations under this Contract, including the Service Level(s) (if any) identified in the Contract; </w:t>
      </w:r>
    </w:p>
    <w:p w14:paraId="35B90B03" w14:textId="77777777" w:rsidR="003C06B0" w:rsidRPr="007B15BB" w:rsidRDefault="003C06B0" w:rsidP="00DC00B2">
      <w:pPr>
        <w:pStyle w:val="OLNumber0"/>
        <w:numPr>
          <w:ilvl w:val="0"/>
          <w:numId w:val="15"/>
        </w:numPr>
        <w:spacing w:after="168"/>
        <w:rPr>
          <w:b w:val="0"/>
          <w:bCs w:val="0"/>
        </w:rPr>
      </w:pPr>
      <w:r w:rsidRPr="007B15BB">
        <w:rPr>
          <w:b w:val="0"/>
          <w:bCs w:val="0"/>
        </w:rPr>
        <w:t xml:space="preserve">(b) to promote safer and quieter work practices; and </w:t>
      </w:r>
    </w:p>
    <w:p w14:paraId="16E85213" w14:textId="77777777" w:rsidR="003C06B0" w:rsidRPr="007B15BB" w:rsidRDefault="003C06B0" w:rsidP="00DC00B2">
      <w:pPr>
        <w:pStyle w:val="OLNumber0"/>
        <w:numPr>
          <w:ilvl w:val="0"/>
          <w:numId w:val="15"/>
        </w:numPr>
        <w:rPr>
          <w:b w:val="0"/>
          <w:bCs w:val="0"/>
        </w:rPr>
      </w:pPr>
      <w:r w:rsidRPr="007B15BB">
        <w:rPr>
          <w:b w:val="0"/>
          <w:bCs w:val="0"/>
        </w:rPr>
        <w:t xml:space="preserve">(c) improvements to efficiency of the Supplier’s obligations under the Contract. </w:t>
      </w:r>
    </w:p>
    <w:p w14:paraId="7166CBC6" w14:textId="77777777" w:rsidR="003C06B0" w:rsidRPr="007B15BB" w:rsidRDefault="003C06B0" w:rsidP="00DC00B2">
      <w:pPr>
        <w:pStyle w:val="OLNumber0"/>
        <w:numPr>
          <w:ilvl w:val="0"/>
          <w:numId w:val="15"/>
        </w:numPr>
        <w:rPr>
          <w:b w:val="0"/>
          <w:bCs w:val="0"/>
        </w:rPr>
      </w:pPr>
      <w:r w:rsidRPr="007B15BB">
        <w:rPr>
          <w:b w:val="0"/>
          <w:bCs w:val="0"/>
        </w:rPr>
        <w:t xml:space="preserve">17.2 (Recommendations or directions) The Supplier must comply with any reasonable recommendations or directions given by the </w:t>
      </w:r>
      <w:proofErr w:type="gramStart"/>
      <w:r w:rsidRPr="007B15BB">
        <w:rPr>
          <w:b w:val="0"/>
          <w:bCs w:val="0"/>
        </w:rPr>
        <w:t>Principal</w:t>
      </w:r>
      <w:proofErr w:type="gramEnd"/>
      <w:r w:rsidRPr="007B15BB">
        <w:rPr>
          <w:b w:val="0"/>
          <w:bCs w:val="0"/>
        </w:rPr>
        <w:t xml:space="preserve"> in relation to the performance of the Supplier’s </w:t>
      </w:r>
      <w:r w:rsidRPr="007B15BB">
        <w:rPr>
          <w:b w:val="0"/>
          <w:bCs w:val="0"/>
        </w:rPr>
        <w:lastRenderedPageBreak/>
        <w:t xml:space="preserve">obligations under the Contract. Such compliance will not release or discharge the Supplier from any liability or obligation under the Contract. </w:t>
      </w:r>
    </w:p>
    <w:p w14:paraId="0FA457E1" w14:textId="77777777" w:rsidR="003C06B0" w:rsidRPr="003C06B0" w:rsidRDefault="003C06B0" w:rsidP="00DC00B2">
      <w:pPr>
        <w:pStyle w:val="OLNumber0"/>
        <w:numPr>
          <w:ilvl w:val="0"/>
          <w:numId w:val="15"/>
        </w:numPr>
      </w:pPr>
    </w:p>
    <w:p w14:paraId="0D38948C" w14:textId="77777777" w:rsidR="007B15BB" w:rsidRDefault="003C06B0" w:rsidP="00BE49FA">
      <w:pPr>
        <w:pStyle w:val="OLNumber1BU"/>
        <w:numPr>
          <w:ilvl w:val="0"/>
          <w:numId w:val="0"/>
        </w:numPr>
        <w:ind w:left="709" w:hanging="709"/>
        <w:rPr>
          <w:noProof/>
        </w:rPr>
      </w:pPr>
      <w:r w:rsidRPr="003C06B0">
        <w:rPr>
          <w:noProof/>
        </w:rPr>
        <w:t xml:space="preserve">18. SERVICE RECORDS AND AUDITING </w:t>
      </w:r>
    </w:p>
    <w:p w14:paraId="07F42944" w14:textId="77777777" w:rsidR="007B15BB" w:rsidRPr="007B15BB" w:rsidRDefault="003C06B0" w:rsidP="00DC00B2">
      <w:pPr>
        <w:pStyle w:val="OLNumber0"/>
        <w:numPr>
          <w:ilvl w:val="0"/>
          <w:numId w:val="15"/>
        </w:numPr>
        <w:spacing w:after="166"/>
        <w:rPr>
          <w:b w:val="0"/>
          <w:bCs w:val="0"/>
        </w:rPr>
      </w:pPr>
      <w:r w:rsidRPr="007B15BB">
        <w:rPr>
          <w:b w:val="0"/>
          <w:bCs w:val="0"/>
        </w:rPr>
        <w:t>18.1 (Creation) The Supplier must:</w:t>
      </w:r>
    </w:p>
    <w:p w14:paraId="2ECC0A69" w14:textId="4EA76C57" w:rsidR="003C06B0" w:rsidRPr="007B15BB" w:rsidRDefault="003C06B0" w:rsidP="00DC00B2">
      <w:pPr>
        <w:pStyle w:val="OLNumber0"/>
        <w:numPr>
          <w:ilvl w:val="0"/>
          <w:numId w:val="15"/>
        </w:numPr>
        <w:spacing w:after="166"/>
        <w:rPr>
          <w:b w:val="0"/>
          <w:bCs w:val="0"/>
        </w:rPr>
      </w:pPr>
      <w:r w:rsidRPr="007B15BB">
        <w:rPr>
          <w:b w:val="0"/>
          <w:bCs w:val="0"/>
        </w:rPr>
        <w:t xml:space="preserve"> (a) create and maintain the records, reports and other documents required by the Contract and any other records, reports or documents reasonably required by the </w:t>
      </w:r>
      <w:proofErr w:type="gramStart"/>
      <w:r w:rsidRPr="007B15BB">
        <w:rPr>
          <w:b w:val="0"/>
          <w:bCs w:val="0"/>
        </w:rPr>
        <w:t>Principal</w:t>
      </w:r>
      <w:proofErr w:type="gramEnd"/>
      <w:r w:rsidRPr="007B15BB">
        <w:rPr>
          <w:b w:val="0"/>
          <w:bCs w:val="0"/>
        </w:rPr>
        <w:t xml:space="preserve"> in connection with the Contract; and </w:t>
      </w:r>
    </w:p>
    <w:p w14:paraId="64B83668" w14:textId="77777777" w:rsidR="003C06B0" w:rsidRPr="007B15BB" w:rsidRDefault="003C06B0" w:rsidP="00DC00B2">
      <w:pPr>
        <w:pStyle w:val="OLNumber0"/>
        <w:numPr>
          <w:ilvl w:val="0"/>
          <w:numId w:val="15"/>
        </w:numPr>
        <w:rPr>
          <w:b w:val="0"/>
          <w:bCs w:val="0"/>
        </w:rPr>
      </w:pPr>
      <w:r w:rsidRPr="007B15BB">
        <w:rPr>
          <w:b w:val="0"/>
          <w:bCs w:val="0"/>
        </w:rPr>
        <w:t xml:space="preserve">(b) create any document required to be prepared under the Supplier’s management plan prepared under the Contract, </w:t>
      </w:r>
    </w:p>
    <w:p w14:paraId="0B8EBCB0" w14:textId="77777777" w:rsidR="003C06B0" w:rsidRPr="00543DFC" w:rsidRDefault="003C06B0" w:rsidP="00DC00B2">
      <w:pPr>
        <w:pStyle w:val="OLNumber0"/>
        <w:numPr>
          <w:ilvl w:val="0"/>
          <w:numId w:val="15"/>
        </w:numPr>
        <w:rPr>
          <w:b w:val="0"/>
          <w:bCs w:val="0"/>
        </w:rPr>
      </w:pPr>
      <w:r w:rsidRPr="00543DFC">
        <w:rPr>
          <w:b w:val="0"/>
          <w:bCs w:val="0"/>
        </w:rPr>
        <w:t xml:space="preserve">(‘Service Records’). </w:t>
      </w:r>
    </w:p>
    <w:p w14:paraId="76434486" w14:textId="77777777" w:rsidR="00543DFC" w:rsidRPr="00543DFC" w:rsidRDefault="003C06B0" w:rsidP="00DC00B2">
      <w:pPr>
        <w:pStyle w:val="OLNumber0"/>
        <w:numPr>
          <w:ilvl w:val="0"/>
          <w:numId w:val="15"/>
        </w:numPr>
        <w:spacing w:after="166"/>
        <w:rPr>
          <w:b w:val="0"/>
          <w:bCs w:val="0"/>
        </w:rPr>
      </w:pPr>
      <w:r w:rsidRPr="00543DFC">
        <w:rPr>
          <w:b w:val="0"/>
          <w:bCs w:val="0"/>
        </w:rPr>
        <w:t>18.2 (Audit) The Principal may at any time during the Term, on the giving of reasonable notice, audit the Supplier’s compliance with the Contract or any obligation under it. The Supplier shall facilitate the audit by:</w:t>
      </w:r>
    </w:p>
    <w:p w14:paraId="7DE95C43" w14:textId="23E72A02" w:rsidR="003C06B0" w:rsidRPr="00543DFC" w:rsidRDefault="003C06B0" w:rsidP="00DC00B2">
      <w:pPr>
        <w:pStyle w:val="OLNumber0"/>
        <w:numPr>
          <w:ilvl w:val="0"/>
          <w:numId w:val="15"/>
        </w:numPr>
        <w:spacing w:after="166"/>
        <w:rPr>
          <w:b w:val="0"/>
          <w:bCs w:val="0"/>
        </w:rPr>
      </w:pPr>
      <w:r w:rsidRPr="00543DFC">
        <w:rPr>
          <w:b w:val="0"/>
          <w:bCs w:val="0"/>
        </w:rPr>
        <w:t xml:space="preserve"> (a) allowing the auditors to undertake any inspections or </w:t>
      </w:r>
      <w:proofErr w:type="gramStart"/>
      <w:r w:rsidRPr="00543DFC">
        <w:rPr>
          <w:b w:val="0"/>
          <w:bCs w:val="0"/>
        </w:rPr>
        <w:t>tests;</w:t>
      </w:r>
      <w:proofErr w:type="gramEnd"/>
      <w:r w:rsidRPr="00543DFC">
        <w:rPr>
          <w:b w:val="0"/>
          <w:bCs w:val="0"/>
        </w:rPr>
        <w:t xml:space="preserve"> </w:t>
      </w:r>
    </w:p>
    <w:p w14:paraId="7C857C9C" w14:textId="77777777" w:rsidR="003C06B0" w:rsidRPr="00543DFC" w:rsidRDefault="003C06B0" w:rsidP="00DC00B2">
      <w:pPr>
        <w:pStyle w:val="OLNumber0"/>
        <w:numPr>
          <w:ilvl w:val="0"/>
          <w:numId w:val="15"/>
        </w:numPr>
        <w:spacing w:after="166"/>
        <w:rPr>
          <w:b w:val="0"/>
          <w:bCs w:val="0"/>
        </w:rPr>
      </w:pPr>
      <w:r w:rsidRPr="00543DFC">
        <w:rPr>
          <w:b w:val="0"/>
          <w:bCs w:val="0"/>
        </w:rPr>
        <w:t xml:space="preserve">(b) providing such assistance, information and access to the Site, systems and equipment and other </w:t>
      </w:r>
      <w:proofErr w:type="gramStart"/>
      <w:r w:rsidRPr="00543DFC">
        <w:rPr>
          <w:b w:val="0"/>
          <w:bCs w:val="0"/>
        </w:rPr>
        <w:t>cooperation;</w:t>
      </w:r>
      <w:proofErr w:type="gramEnd"/>
      <w:r w:rsidRPr="00543DFC">
        <w:rPr>
          <w:b w:val="0"/>
          <w:bCs w:val="0"/>
        </w:rPr>
        <w:t xml:space="preserve"> </w:t>
      </w:r>
    </w:p>
    <w:p w14:paraId="280A59B2" w14:textId="77777777" w:rsidR="003C06B0" w:rsidRPr="00543DFC" w:rsidRDefault="003C06B0" w:rsidP="00DC00B2">
      <w:pPr>
        <w:pStyle w:val="OLNumber0"/>
        <w:numPr>
          <w:ilvl w:val="0"/>
          <w:numId w:val="15"/>
        </w:numPr>
        <w:rPr>
          <w:b w:val="0"/>
          <w:bCs w:val="0"/>
        </w:rPr>
      </w:pPr>
      <w:r w:rsidRPr="00543DFC">
        <w:rPr>
          <w:b w:val="0"/>
          <w:bCs w:val="0"/>
        </w:rPr>
        <w:t xml:space="preserve">(c) providing to the auditor with copies of, facilitating the copying by the auditor of, the Services Records and all other records, information and documentation, </w:t>
      </w:r>
    </w:p>
    <w:p w14:paraId="220691F6" w14:textId="77777777" w:rsidR="003C06B0" w:rsidRPr="00543DFC" w:rsidRDefault="003C06B0" w:rsidP="00DC00B2">
      <w:pPr>
        <w:pStyle w:val="OLNumber0"/>
        <w:numPr>
          <w:ilvl w:val="0"/>
          <w:numId w:val="15"/>
        </w:numPr>
        <w:rPr>
          <w:b w:val="0"/>
          <w:bCs w:val="0"/>
        </w:rPr>
      </w:pPr>
      <w:r w:rsidRPr="00543DFC">
        <w:rPr>
          <w:b w:val="0"/>
          <w:bCs w:val="0"/>
        </w:rPr>
        <w:t xml:space="preserve">reasonably required by the auditor. </w:t>
      </w:r>
    </w:p>
    <w:p w14:paraId="711A434F" w14:textId="77777777" w:rsidR="003C06B0" w:rsidRPr="00543DFC" w:rsidRDefault="003C06B0" w:rsidP="00DC00B2">
      <w:pPr>
        <w:pStyle w:val="OLNumber0"/>
        <w:numPr>
          <w:ilvl w:val="0"/>
          <w:numId w:val="15"/>
        </w:numPr>
        <w:rPr>
          <w:b w:val="0"/>
          <w:bCs w:val="0"/>
        </w:rPr>
      </w:pPr>
      <w:r w:rsidRPr="00543DFC">
        <w:rPr>
          <w:b w:val="0"/>
          <w:bCs w:val="0"/>
        </w:rPr>
        <w:t xml:space="preserve">If the audit reveals any non-compliance by the Supplier with its obligations under the Contract, then the costs reasonably and necessarily incurred by the </w:t>
      </w:r>
      <w:proofErr w:type="gramStart"/>
      <w:r w:rsidRPr="00543DFC">
        <w:rPr>
          <w:b w:val="0"/>
          <w:bCs w:val="0"/>
        </w:rPr>
        <w:t>Principal</w:t>
      </w:r>
      <w:proofErr w:type="gramEnd"/>
      <w:r w:rsidRPr="00543DFC">
        <w:rPr>
          <w:b w:val="0"/>
          <w:bCs w:val="0"/>
        </w:rPr>
        <w:t xml:space="preserve"> in conducting the audit shall be a debt due and payable by the Supplier. Otherwise, the Principal shall bear the cost of the audit. </w:t>
      </w:r>
    </w:p>
    <w:p w14:paraId="17952FB4" w14:textId="77777777" w:rsidR="003C06B0" w:rsidRPr="003C06B0" w:rsidRDefault="003C06B0" w:rsidP="00BE49FA">
      <w:pPr>
        <w:pStyle w:val="OLNumber1BU"/>
        <w:numPr>
          <w:ilvl w:val="0"/>
          <w:numId w:val="0"/>
        </w:numPr>
        <w:ind w:left="709" w:hanging="709"/>
        <w:rPr>
          <w:noProof/>
        </w:rPr>
      </w:pPr>
      <w:r w:rsidRPr="003C06B0">
        <w:rPr>
          <w:noProof/>
        </w:rPr>
        <w:t xml:space="preserve">19. TRANSITION OUT 19.1 (Definitions) In this clause: </w:t>
      </w:r>
    </w:p>
    <w:p w14:paraId="61573A58" w14:textId="77777777" w:rsidR="003C06B0" w:rsidRPr="00543DFC" w:rsidRDefault="003C06B0" w:rsidP="00DC00B2">
      <w:pPr>
        <w:pStyle w:val="OLNumber0"/>
        <w:numPr>
          <w:ilvl w:val="0"/>
          <w:numId w:val="15"/>
        </w:numPr>
        <w:spacing w:after="165"/>
        <w:rPr>
          <w:b w:val="0"/>
          <w:bCs w:val="0"/>
        </w:rPr>
      </w:pPr>
      <w:r w:rsidRPr="00543DFC">
        <w:rPr>
          <w:b w:val="0"/>
          <w:bCs w:val="0"/>
        </w:rPr>
        <w:t xml:space="preserve">(a) Transition Out Period means a period of up to 3 months after the expiry of the Term or termination of the </w:t>
      </w:r>
      <w:proofErr w:type="gramStart"/>
      <w:r w:rsidRPr="00543DFC">
        <w:rPr>
          <w:b w:val="0"/>
          <w:bCs w:val="0"/>
        </w:rPr>
        <w:t>Contract;</w:t>
      </w:r>
      <w:proofErr w:type="gramEnd"/>
      <w:r w:rsidRPr="00543DFC">
        <w:rPr>
          <w:b w:val="0"/>
          <w:bCs w:val="0"/>
        </w:rPr>
        <w:t xml:space="preserve"> </w:t>
      </w:r>
    </w:p>
    <w:p w14:paraId="6A6634FB" w14:textId="77777777" w:rsidR="003C06B0" w:rsidRPr="00543DFC" w:rsidRDefault="003C06B0" w:rsidP="00DC00B2">
      <w:pPr>
        <w:pStyle w:val="OLNumber0"/>
        <w:numPr>
          <w:ilvl w:val="0"/>
          <w:numId w:val="15"/>
        </w:numPr>
        <w:spacing w:after="165"/>
        <w:rPr>
          <w:b w:val="0"/>
          <w:bCs w:val="0"/>
        </w:rPr>
      </w:pPr>
      <w:r w:rsidRPr="00543DFC">
        <w:rPr>
          <w:b w:val="0"/>
          <w:bCs w:val="0"/>
        </w:rPr>
        <w:t xml:space="preserve">(b) Transition Out Plan means that plan the Supplier is required to prepare in accordance with clause 19.2; and </w:t>
      </w:r>
    </w:p>
    <w:p w14:paraId="6E0B7A6A" w14:textId="77777777" w:rsidR="003C06B0" w:rsidRPr="00543DFC" w:rsidRDefault="003C06B0" w:rsidP="00DC00B2">
      <w:pPr>
        <w:pStyle w:val="OLNumber0"/>
        <w:numPr>
          <w:ilvl w:val="0"/>
          <w:numId w:val="15"/>
        </w:numPr>
        <w:spacing w:after="168"/>
        <w:rPr>
          <w:b w:val="0"/>
          <w:bCs w:val="0"/>
        </w:rPr>
      </w:pPr>
      <w:r w:rsidRPr="00543DFC">
        <w:rPr>
          <w:b w:val="0"/>
          <w:bCs w:val="0"/>
        </w:rPr>
        <w:t xml:space="preserve">(c) Transition Out Services means, acting in good faith, doing all things reasonably required to facilitate the transition of the Supplier’s obligations under the Contact from the Supplier to another contractor or the </w:t>
      </w:r>
      <w:proofErr w:type="gramStart"/>
      <w:r w:rsidRPr="00543DFC">
        <w:rPr>
          <w:b w:val="0"/>
          <w:bCs w:val="0"/>
        </w:rPr>
        <w:t>Principal</w:t>
      </w:r>
      <w:proofErr w:type="gramEnd"/>
      <w:r w:rsidRPr="00543DFC">
        <w:rPr>
          <w:b w:val="0"/>
          <w:bCs w:val="0"/>
        </w:rPr>
        <w:t xml:space="preserve"> and may include: (i) conducting a walk-through of each part of the Sites with potential new contractors and the Principal; </w:t>
      </w:r>
    </w:p>
    <w:p w14:paraId="496430AA" w14:textId="77777777" w:rsidR="003C06B0" w:rsidRPr="00543DFC" w:rsidRDefault="003C06B0" w:rsidP="00DC00B2">
      <w:pPr>
        <w:pStyle w:val="OLNumber0"/>
        <w:numPr>
          <w:ilvl w:val="0"/>
          <w:numId w:val="15"/>
        </w:numPr>
        <w:spacing w:after="168"/>
        <w:rPr>
          <w:b w:val="0"/>
          <w:bCs w:val="0"/>
        </w:rPr>
      </w:pPr>
      <w:r w:rsidRPr="00543DFC">
        <w:rPr>
          <w:b w:val="0"/>
          <w:bCs w:val="0"/>
        </w:rPr>
        <w:t xml:space="preserve">(ii) doing all things reasonable and necessary to facilitate the Supplier’s subcontractors utilised in the provision of the Services to enter into contracts with the </w:t>
      </w:r>
      <w:proofErr w:type="gramStart"/>
      <w:r w:rsidRPr="00543DFC">
        <w:rPr>
          <w:b w:val="0"/>
          <w:bCs w:val="0"/>
        </w:rPr>
        <w:t>Principal</w:t>
      </w:r>
      <w:proofErr w:type="gramEnd"/>
      <w:r w:rsidRPr="00543DFC">
        <w:rPr>
          <w:b w:val="0"/>
          <w:bCs w:val="0"/>
        </w:rPr>
        <w:t xml:space="preserve"> or another contractor engaged by the Principal on terms and conditions no less favourable than those offered to the Supplier; </w:t>
      </w:r>
    </w:p>
    <w:p w14:paraId="23ABC2D9" w14:textId="77777777" w:rsidR="003C06B0" w:rsidRPr="00543DFC" w:rsidRDefault="003C06B0" w:rsidP="00DC00B2">
      <w:pPr>
        <w:pStyle w:val="OLNumber0"/>
        <w:numPr>
          <w:ilvl w:val="0"/>
          <w:numId w:val="15"/>
        </w:numPr>
        <w:spacing w:after="168"/>
        <w:rPr>
          <w:b w:val="0"/>
          <w:bCs w:val="0"/>
        </w:rPr>
      </w:pPr>
      <w:r w:rsidRPr="00543DFC">
        <w:rPr>
          <w:b w:val="0"/>
          <w:bCs w:val="0"/>
        </w:rPr>
        <w:t xml:space="preserve">(iii) providing to the </w:t>
      </w:r>
      <w:proofErr w:type="gramStart"/>
      <w:r w:rsidRPr="00543DFC">
        <w:rPr>
          <w:b w:val="0"/>
          <w:bCs w:val="0"/>
        </w:rPr>
        <w:t>Principal</w:t>
      </w:r>
      <w:proofErr w:type="gramEnd"/>
      <w:r w:rsidRPr="00543DFC">
        <w:rPr>
          <w:b w:val="0"/>
          <w:bCs w:val="0"/>
        </w:rPr>
        <w:t xml:space="preserve"> copies of up-to-date Service Records (if any) and programs of all Services; </w:t>
      </w:r>
    </w:p>
    <w:p w14:paraId="0F5ED78D" w14:textId="77777777" w:rsidR="003C06B0" w:rsidRPr="00543DFC" w:rsidRDefault="003C06B0" w:rsidP="00DC00B2">
      <w:pPr>
        <w:pStyle w:val="OLNumber0"/>
        <w:numPr>
          <w:ilvl w:val="0"/>
          <w:numId w:val="15"/>
        </w:numPr>
        <w:rPr>
          <w:b w:val="0"/>
          <w:bCs w:val="0"/>
        </w:rPr>
      </w:pPr>
      <w:r w:rsidRPr="00543DFC">
        <w:rPr>
          <w:b w:val="0"/>
          <w:bCs w:val="0"/>
        </w:rPr>
        <w:t xml:space="preserve">(iv) otherwise complying with all directions and doing all things reasonably requested by the </w:t>
      </w:r>
      <w:proofErr w:type="gramStart"/>
      <w:r w:rsidRPr="00543DFC">
        <w:rPr>
          <w:b w:val="0"/>
          <w:bCs w:val="0"/>
        </w:rPr>
        <w:t>Principal</w:t>
      </w:r>
      <w:proofErr w:type="gramEnd"/>
      <w:r w:rsidRPr="00543DFC">
        <w:rPr>
          <w:b w:val="0"/>
          <w:bCs w:val="0"/>
        </w:rPr>
        <w:t xml:space="preserve"> (including providing advice, assistance, information, training, access to systems and equipment, executing deeds, documents and instruments) to ensure the completion and continuance of the Supplier’s obligations under this Contract; </w:t>
      </w:r>
    </w:p>
    <w:p w14:paraId="309923EB" w14:textId="77777777" w:rsidR="003C06B0" w:rsidRPr="00543DFC" w:rsidRDefault="003C06B0" w:rsidP="00DC00B2">
      <w:pPr>
        <w:pStyle w:val="OLNumber0"/>
        <w:numPr>
          <w:ilvl w:val="0"/>
          <w:numId w:val="15"/>
        </w:numPr>
        <w:rPr>
          <w:b w:val="0"/>
          <w:bCs w:val="0"/>
        </w:rPr>
      </w:pPr>
      <w:r w:rsidRPr="00543DFC">
        <w:rPr>
          <w:b w:val="0"/>
          <w:bCs w:val="0"/>
        </w:rPr>
        <w:t xml:space="preserve">19.2 (Transition Out Plan) Unless otherwise directed by the </w:t>
      </w:r>
      <w:proofErr w:type="gramStart"/>
      <w:r w:rsidRPr="00543DFC">
        <w:rPr>
          <w:b w:val="0"/>
          <w:bCs w:val="0"/>
        </w:rPr>
        <w:t>Principal</w:t>
      </w:r>
      <w:proofErr w:type="gramEnd"/>
      <w:r w:rsidRPr="00543DFC">
        <w:rPr>
          <w:b w:val="0"/>
          <w:bCs w:val="0"/>
        </w:rPr>
        <w:t xml:space="preserve">, no later than three calendar months prior to the end of the Term, the Supplier must prepare, and submit to the Principal for approval, a plan for the performance of the Transition Out Services. The Transition Out Plan must detail how the </w:t>
      </w:r>
      <w:r w:rsidRPr="00543DFC">
        <w:rPr>
          <w:b w:val="0"/>
          <w:bCs w:val="0"/>
        </w:rPr>
        <w:lastRenderedPageBreak/>
        <w:t xml:space="preserve">Supplier will perform the Transition Out Services and must contain such other detail as may be reasonably required by the </w:t>
      </w:r>
      <w:proofErr w:type="gramStart"/>
      <w:r w:rsidRPr="00543DFC">
        <w:rPr>
          <w:b w:val="0"/>
          <w:bCs w:val="0"/>
        </w:rPr>
        <w:t>Principal</w:t>
      </w:r>
      <w:proofErr w:type="gramEnd"/>
      <w:r w:rsidRPr="00543DFC">
        <w:rPr>
          <w:b w:val="0"/>
          <w:bCs w:val="0"/>
        </w:rPr>
        <w:t xml:space="preserve">. </w:t>
      </w:r>
    </w:p>
    <w:p w14:paraId="7E03C8A8" w14:textId="77777777" w:rsidR="003C06B0" w:rsidRPr="00543DFC" w:rsidRDefault="003C06B0" w:rsidP="00DC00B2">
      <w:pPr>
        <w:pStyle w:val="OLNumber0"/>
        <w:numPr>
          <w:ilvl w:val="0"/>
          <w:numId w:val="15"/>
        </w:numPr>
        <w:rPr>
          <w:b w:val="0"/>
          <w:bCs w:val="0"/>
        </w:rPr>
      </w:pPr>
      <w:r w:rsidRPr="00543DFC">
        <w:rPr>
          <w:b w:val="0"/>
          <w:bCs w:val="0"/>
        </w:rPr>
        <w:t xml:space="preserve">19.3 (Transition Out Services) The Supplier must perform the Transition Out Services in accordance with the approved Transition Out Plan and the reasonable directions of the </w:t>
      </w:r>
      <w:proofErr w:type="gramStart"/>
      <w:r w:rsidRPr="00543DFC">
        <w:rPr>
          <w:b w:val="0"/>
          <w:bCs w:val="0"/>
        </w:rPr>
        <w:t>Principal</w:t>
      </w:r>
      <w:proofErr w:type="gramEnd"/>
      <w:r w:rsidRPr="00543DFC">
        <w:rPr>
          <w:b w:val="0"/>
          <w:bCs w:val="0"/>
        </w:rPr>
        <w:t xml:space="preserve">. </w:t>
      </w:r>
    </w:p>
    <w:p w14:paraId="7235D083" w14:textId="77777777" w:rsidR="003C06B0" w:rsidRPr="00543DFC" w:rsidRDefault="003C06B0" w:rsidP="00DC00B2">
      <w:pPr>
        <w:pStyle w:val="OLNumber0"/>
        <w:numPr>
          <w:ilvl w:val="0"/>
          <w:numId w:val="15"/>
        </w:numPr>
        <w:rPr>
          <w:b w:val="0"/>
          <w:bCs w:val="0"/>
        </w:rPr>
      </w:pPr>
      <w:r w:rsidRPr="00543DFC">
        <w:rPr>
          <w:b w:val="0"/>
          <w:bCs w:val="0"/>
        </w:rPr>
        <w:t xml:space="preserve">19.4 (Transition Out Period) If directed by the Principal, the Supplier must continue to perform the Supplier’s obligations under the Contract for the Transition Out Period. </w:t>
      </w:r>
    </w:p>
    <w:p w14:paraId="158D189F" w14:textId="77777777" w:rsidR="003C06B0" w:rsidRPr="00543DFC" w:rsidRDefault="003C06B0" w:rsidP="00DC00B2">
      <w:pPr>
        <w:pStyle w:val="OLNumber0"/>
        <w:numPr>
          <w:ilvl w:val="0"/>
          <w:numId w:val="15"/>
        </w:numPr>
        <w:rPr>
          <w:b w:val="0"/>
          <w:bCs w:val="0"/>
        </w:rPr>
      </w:pPr>
      <w:r w:rsidRPr="00543DFC">
        <w:rPr>
          <w:b w:val="0"/>
          <w:bCs w:val="0"/>
        </w:rPr>
        <w:t xml:space="preserve">19.5 (Charges) The Supplier may claim payment for the Transition Out Services in accordance with the price specified for those Services under the Contract. Where no price is specified in this Contract, the Supplier shall be entitled to claim its reasonable costs of carrying out the Transition Out Services as a Variation. </w:t>
      </w:r>
    </w:p>
    <w:p w14:paraId="60F635F2" w14:textId="77777777" w:rsidR="003C06B0" w:rsidRPr="00543DFC" w:rsidRDefault="003C06B0" w:rsidP="00DC00B2">
      <w:pPr>
        <w:pStyle w:val="OLNumber0"/>
        <w:numPr>
          <w:ilvl w:val="0"/>
          <w:numId w:val="15"/>
        </w:numPr>
        <w:rPr>
          <w:b w:val="0"/>
          <w:bCs w:val="0"/>
        </w:rPr>
      </w:pPr>
      <w:r w:rsidRPr="00543DFC">
        <w:rPr>
          <w:b w:val="0"/>
          <w:bCs w:val="0"/>
        </w:rPr>
        <w:t xml:space="preserve">19.6 (Costs) Any costs, loss or expense suffered or incurred by the </w:t>
      </w:r>
      <w:proofErr w:type="gramStart"/>
      <w:r w:rsidRPr="00543DFC">
        <w:rPr>
          <w:b w:val="0"/>
          <w:bCs w:val="0"/>
        </w:rPr>
        <w:t>Principal</w:t>
      </w:r>
      <w:proofErr w:type="gramEnd"/>
      <w:r w:rsidRPr="00543DFC">
        <w:rPr>
          <w:b w:val="0"/>
          <w:bCs w:val="0"/>
        </w:rPr>
        <w:t xml:space="preserve"> because of a breach of this clause 19 will be a debt due and owing by the Supplier to the Principal. </w:t>
      </w:r>
    </w:p>
    <w:p w14:paraId="1BD6BE64" w14:textId="77777777" w:rsidR="00543DFC" w:rsidRPr="00543DFC" w:rsidRDefault="003C06B0" w:rsidP="00BE49FA">
      <w:pPr>
        <w:pStyle w:val="OLNumber1BU"/>
        <w:numPr>
          <w:ilvl w:val="0"/>
          <w:numId w:val="0"/>
        </w:numPr>
        <w:ind w:left="709" w:hanging="709"/>
        <w:rPr>
          <w:noProof/>
        </w:rPr>
      </w:pPr>
      <w:r w:rsidRPr="00543DFC">
        <w:rPr>
          <w:noProof/>
        </w:rPr>
        <w:t xml:space="preserve">20. SUPPLIER’S OFFICE </w:t>
      </w:r>
    </w:p>
    <w:p w14:paraId="3943F254" w14:textId="6538E067" w:rsidR="003C06B0" w:rsidRPr="00543DFC" w:rsidRDefault="003C06B0" w:rsidP="00DC00B2">
      <w:pPr>
        <w:pStyle w:val="OLNumber0"/>
        <w:numPr>
          <w:ilvl w:val="0"/>
          <w:numId w:val="15"/>
        </w:numPr>
        <w:spacing w:after="168"/>
        <w:rPr>
          <w:b w:val="0"/>
          <w:bCs w:val="0"/>
        </w:rPr>
      </w:pPr>
      <w:r w:rsidRPr="00543DFC">
        <w:rPr>
          <w:b w:val="0"/>
          <w:bCs w:val="0"/>
        </w:rPr>
        <w:t>20.1 The Supplier will be responsible for arranging and establishing its office in</w:t>
      </w:r>
      <w:r w:rsidR="00543DFC">
        <w:rPr>
          <w:b w:val="0"/>
          <w:bCs w:val="0"/>
        </w:rPr>
        <w:t xml:space="preserve"> Etheridge Shire area</w:t>
      </w:r>
      <w:r w:rsidRPr="00543DFC">
        <w:rPr>
          <w:b w:val="0"/>
          <w:bCs w:val="0"/>
        </w:rPr>
        <w:t xml:space="preserve">. The Supplier may claim from the </w:t>
      </w:r>
      <w:r w:rsidR="00543DFC" w:rsidRPr="00543DFC">
        <w:rPr>
          <w:b w:val="0"/>
          <w:bCs w:val="0"/>
        </w:rPr>
        <w:t>principal</w:t>
      </w:r>
      <w:r w:rsidRPr="00543DFC">
        <w:rPr>
          <w:b w:val="0"/>
          <w:bCs w:val="0"/>
        </w:rPr>
        <w:t xml:space="preserve"> the direct, eligible costs under the Queensland Disaster Funding Guidelines for establishing the Supplier’s office. </w:t>
      </w:r>
    </w:p>
    <w:p w14:paraId="7EB446A5" w14:textId="77777777" w:rsidR="003C06B0" w:rsidRPr="00543DFC" w:rsidRDefault="003C06B0" w:rsidP="00DC00B2">
      <w:pPr>
        <w:pStyle w:val="OLNumber0"/>
        <w:numPr>
          <w:ilvl w:val="0"/>
          <w:numId w:val="15"/>
        </w:numPr>
        <w:rPr>
          <w:b w:val="0"/>
          <w:bCs w:val="0"/>
        </w:rPr>
      </w:pPr>
      <w:r w:rsidRPr="00543DFC">
        <w:rPr>
          <w:b w:val="0"/>
          <w:bCs w:val="0"/>
        </w:rPr>
        <w:t xml:space="preserve">20.2 With any claim for payment under this clause 20, the Supplier must include evidence of incurring such costs satisfactory to the </w:t>
      </w:r>
      <w:proofErr w:type="gramStart"/>
      <w:r w:rsidRPr="00543DFC">
        <w:rPr>
          <w:b w:val="0"/>
          <w:bCs w:val="0"/>
        </w:rPr>
        <w:t>Principal</w:t>
      </w:r>
      <w:proofErr w:type="gramEnd"/>
      <w:r w:rsidRPr="00543DFC">
        <w:rPr>
          <w:b w:val="0"/>
          <w:bCs w:val="0"/>
        </w:rPr>
        <w:t xml:space="preserve">, such as electricity supply receipts, rental receipts, and any other receipts for eligible costs. For clarity, the Supplier must not claim amounts which are Ineligible Expenditure costs under the Queensland Disaster Funding Guidelines. </w:t>
      </w:r>
    </w:p>
    <w:p w14:paraId="3EC52B72" w14:textId="77777777" w:rsidR="00543DFC" w:rsidRDefault="003C06B0" w:rsidP="00BE49FA">
      <w:pPr>
        <w:pStyle w:val="OLNumber1BU"/>
        <w:numPr>
          <w:ilvl w:val="0"/>
          <w:numId w:val="0"/>
        </w:numPr>
        <w:ind w:left="709" w:hanging="709"/>
        <w:rPr>
          <w:noProof/>
        </w:rPr>
      </w:pPr>
      <w:r w:rsidRPr="003C06B0">
        <w:rPr>
          <w:noProof/>
        </w:rPr>
        <w:t xml:space="preserve">21. RATES </w:t>
      </w:r>
    </w:p>
    <w:p w14:paraId="5EB2E427" w14:textId="34904EFB" w:rsidR="003C06B0" w:rsidRPr="003C06B0" w:rsidRDefault="003C06B0" w:rsidP="00DC00B2">
      <w:pPr>
        <w:pStyle w:val="OLNumber0"/>
        <w:numPr>
          <w:ilvl w:val="0"/>
          <w:numId w:val="15"/>
        </w:numPr>
      </w:pPr>
      <w:r w:rsidRPr="003C06B0">
        <w:t xml:space="preserve">21.1 To be completed and returned as per the Rate Schedule  </w:t>
      </w:r>
    </w:p>
    <w:tbl>
      <w:tblPr>
        <w:tblStyle w:val="GridTable4-Accent1"/>
        <w:tblpPr w:leftFromText="180" w:rightFromText="180" w:vertAnchor="text" w:horzAnchor="margin" w:tblpY="165"/>
        <w:tblW w:w="5000" w:type="pct"/>
        <w:tblLook w:val="0420" w:firstRow="1" w:lastRow="0" w:firstColumn="0" w:lastColumn="0" w:noHBand="0" w:noVBand="1"/>
      </w:tblPr>
      <w:tblGrid>
        <w:gridCol w:w="3123"/>
        <w:gridCol w:w="2285"/>
        <w:gridCol w:w="963"/>
        <w:gridCol w:w="1082"/>
        <w:gridCol w:w="1563"/>
      </w:tblGrid>
      <w:tr w:rsidR="00D23F66" w:rsidRPr="00714318" w14:paraId="224CA979" w14:textId="77777777" w:rsidTr="001373BE">
        <w:trPr>
          <w:cnfStyle w:val="100000000000" w:firstRow="1" w:lastRow="0" w:firstColumn="0" w:lastColumn="0" w:oddVBand="0" w:evenVBand="0" w:oddHBand="0" w:evenHBand="0" w:firstRowFirstColumn="0" w:firstRowLastColumn="0" w:lastRowFirstColumn="0" w:lastRowLastColumn="0"/>
          <w:trHeight w:val="441"/>
        </w:trPr>
        <w:tc>
          <w:tcPr>
            <w:tcW w:w="1732" w:type="pct"/>
          </w:tcPr>
          <w:p w14:paraId="3951D138" w14:textId="77777777" w:rsidR="00D23F66" w:rsidRPr="00714318" w:rsidRDefault="00D23F66" w:rsidP="00512A61">
            <w:pPr>
              <w:ind w:left="2"/>
              <w:rPr>
                <w:rFonts w:eastAsia="Calibri"/>
                <w:bCs w:val="0"/>
                <w:color w:val="FFFFFF"/>
              </w:rPr>
            </w:pPr>
            <w:bookmarkStart w:id="968" w:name="_Hlk122510945"/>
            <w:r w:rsidRPr="00714318">
              <w:rPr>
                <w:rFonts w:eastAsia="Calibri"/>
                <w:bCs w:val="0"/>
                <w:color w:val="FFFFFF"/>
              </w:rPr>
              <w:t xml:space="preserve">Item </w:t>
            </w:r>
            <w:commentRangeStart w:id="969"/>
            <w:r w:rsidRPr="00714318">
              <w:rPr>
                <w:rFonts w:eastAsia="Calibri"/>
                <w:bCs w:val="0"/>
                <w:color w:val="FFFFFF"/>
              </w:rPr>
              <w:t>Description</w:t>
            </w:r>
            <w:commentRangeEnd w:id="969"/>
            <w:r w:rsidR="00E11534">
              <w:rPr>
                <w:rStyle w:val="CommentReference"/>
                <w:rFonts w:eastAsia="Times New Roman"/>
                <w:b w:val="0"/>
                <w:bCs w:val="0"/>
                <w:color w:val="auto"/>
              </w:rPr>
              <w:commentReference w:id="969"/>
            </w:r>
          </w:p>
        </w:tc>
        <w:tc>
          <w:tcPr>
            <w:tcW w:w="1267" w:type="pct"/>
          </w:tcPr>
          <w:p w14:paraId="12D41861" w14:textId="77777777" w:rsidR="00D23F66" w:rsidRPr="00714318" w:rsidRDefault="00D23F66" w:rsidP="00512A61">
            <w:pPr>
              <w:ind w:left="110"/>
              <w:rPr>
                <w:rFonts w:eastAsia="Calibri"/>
                <w:bCs w:val="0"/>
                <w:color w:val="FFFFFF"/>
              </w:rPr>
            </w:pPr>
            <w:r>
              <w:rPr>
                <w:rFonts w:eastAsia="Calibri"/>
                <w:bCs w:val="0"/>
                <w:color w:val="FFFFFF"/>
              </w:rPr>
              <w:t>Tenderer to Provide A</w:t>
            </w:r>
            <w:r w:rsidRPr="00714318">
              <w:rPr>
                <w:rFonts w:eastAsia="Calibri"/>
                <w:bCs w:val="0"/>
                <w:color w:val="FFFFFF"/>
              </w:rPr>
              <w:t>dditional Information</w:t>
            </w:r>
          </w:p>
        </w:tc>
        <w:tc>
          <w:tcPr>
            <w:tcW w:w="534" w:type="pct"/>
          </w:tcPr>
          <w:p w14:paraId="6DB7FC34" w14:textId="77777777" w:rsidR="00D23F66" w:rsidRPr="00714318" w:rsidRDefault="00D23F66" w:rsidP="00512A61">
            <w:pPr>
              <w:ind w:left="110"/>
              <w:rPr>
                <w:rFonts w:eastAsia="Calibri"/>
                <w:bCs w:val="0"/>
                <w:color w:val="FFFFFF"/>
              </w:rPr>
            </w:pPr>
            <w:r w:rsidRPr="00714318">
              <w:rPr>
                <w:rFonts w:eastAsia="Calibri"/>
                <w:bCs w:val="0"/>
                <w:color w:val="FFFFFF"/>
              </w:rPr>
              <w:t>Qty</w:t>
            </w:r>
          </w:p>
        </w:tc>
        <w:tc>
          <w:tcPr>
            <w:tcW w:w="600" w:type="pct"/>
          </w:tcPr>
          <w:p w14:paraId="46535538" w14:textId="77777777" w:rsidR="00D23F66" w:rsidRPr="00714318" w:rsidRDefault="00D23F66" w:rsidP="00512A61">
            <w:pPr>
              <w:ind w:left="110"/>
              <w:rPr>
                <w:rFonts w:eastAsia="Calibri"/>
                <w:bCs w:val="0"/>
                <w:color w:val="FFFFFF"/>
              </w:rPr>
            </w:pPr>
            <w:r w:rsidRPr="00714318">
              <w:rPr>
                <w:rFonts w:eastAsia="Calibri"/>
                <w:bCs w:val="0"/>
                <w:color w:val="FFFFFF"/>
              </w:rPr>
              <w:t xml:space="preserve">Rate </w:t>
            </w:r>
          </w:p>
          <w:p w14:paraId="05F928C7" w14:textId="77777777" w:rsidR="00D23F66" w:rsidRPr="00714318" w:rsidRDefault="00D23F66" w:rsidP="00512A61">
            <w:pPr>
              <w:ind w:left="110"/>
              <w:rPr>
                <w:rFonts w:eastAsia="Calibri"/>
                <w:bCs w:val="0"/>
                <w:color w:val="FFFFFF"/>
              </w:rPr>
            </w:pPr>
            <w:r w:rsidRPr="00714318">
              <w:rPr>
                <w:rFonts w:eastAsia="Calibri"/>
                <w:bCs w:val="0"/>
                <w:color w:val="FFFFFF"/>
              </w:rPr>
              <w:t>(ex GST)</w:t>
            </w:r>
          </w:p>
        </w:tc>
        <w:tc>
          <w:tcPr>
            <w:tcW w:w="867" w:type="pct"/>
          </w:tcPr>
          <w:p w14:paraId="429E0F31" w14:textId="77777777" w:rsidR="00D23F66" w:rsidRDefault="00D23F66" w:rsidP="00512A61">
            <w:pPr>
              <w:ind w:left="37"/>
              <w:rPr>
                <w:rFonts w:eastAsia="Calibri"/>
                <w:b w:val="0"/>
                <w:color w:val="FFFFFF"/>
              </w:rPr>
            </w:pPr>
            <w:r w:rsidRPr="00714318">
              <w:rPr>
                <w:rFonts w:eastAsia="Calibri"/>
                <w:bCs w:val="0"/>
                <w:color w:val="FFFFFF"/>
              </w:rPr>
              <w:t>Price</w:t>
            </w:r>
          </w:p>
          <w:p w14:paraId="44B9ADC8" w14:textId="77777777" w:rsidR="00D23F66" w:rsidRPr="00714318" w:rsidRDefault="00D23F66" w:rsidP="00512A61">
            <w:pPr>
              <w:ind w:left="37"/>
              <w:rPr>
                <w:rFonts w:eastAsia="Calibri"/>
                <w:bCs w:val="0"/>
                <w:color w:val="FFFFFF"/>
              </w:rPr>
            </w:pPr>
            <w:r w:rsidRPr="00714318">
              <w:rPr>
                <w:rFonts w:eastAsia="Calibri"/>
                <w:bCs w:val="0"/>
                <w:color w:val="FFFFFF"/>
              </w:rPr>
              <w:t>(</w:t>
            </w:r>
            <w:proofErr w:type="spellStart"/>
            <w:r>
              <w:rPr>
                <w:rFonts w:eastAsia="Calibri"/>
                <w:bCs w:val="0"/>
                <w:color w:val="FFFFFF"/>
              </w:rPr>
              <w:t>i</w:t>
            </w:r>
            <w:r w:rsidRPr="00714318">
              <w:rPr>
                <w:rFonts w:eastAsia="Calibri"/>
                <w:bCs w:val="0"/>
                <w:color w:val="FFFFFF"/>
              </w:rPr>
              <w:t>nc</w:t>
            </w:r>
            <w:proofErr w:type="spellEnd"/>
            <w:r w:rsidRPr="00714318">
              <w:rPr>
                <w:rFonts w:eastAsia="Calibri"/>
                <w:bCs w:val="0"/>
                <w:color w:val="FFFFFF"/>
              </w:rPr>
              <w:t xml:space="preserve"> GST)</w:t>
            </w:r>
          </w:p>
        </w:tc>
      </w:tr>
      <w:tr w:rsidR="00D23F66" w:rsidRPr="00C95D1A" w14:paraId="301D1091" w14:textId="77777777" w:rsidTr="001373BE">
        <w:trPr>
          <w:cnfStyle w:val="000000100000" w:firstRow="0" w:lastRow="0" w:firstColumn="0" w:lastColumn="0" w:oddVBand="0" w:evenVBand="0" w:oddHBand="1" w:evenHBand="0" w:firstRowFirstColumn="0" w:firstRowLastColumn="0" w:lastRowFirstColumn="0" w:lastRowLastColumn="0"/>
          <w:trHeight w:val="441"/>
        </w:trPr>
        <w:tc>
          <w:tcPr>
            <w:tcW w:w="1732" w:type="pct"/>
          </w:tcPr>
          <w:p w14:paraId="720E5C4C" w14:textId="77777777" w:rsidR="00D23F66" w:rsidRPr="00C95D1A" w:rsidRDefault="00D23F66" w:rsidP="00512A61">
            <w:pPr>
              <w:ind w:left="2"/>
              <w:rPr>
                <w:rFonts w:eastAsia="Calibri"/>
                <w:b/>
                <w:sz w:val="20"/>
                <w:szCs w:val="20"/>
              </w:rPr>
            </w:pPr>
            <w:r w:rsidRPr="00C95D1A">
              <w:rPr>
                <w:rFonts w:eastAsia="Calibri"/>
                <w:b/>
                <w:sz w:val="20"/>
                <w:szCs w:val="20"/>
              </w:rPr>
              <w:t>Senior Project Manager</w:t>
            </w:r>
          </w:p>
          <w:p w14:paraId="5C4857C1" w14:textId="645CDAC8" w:rsidR="00D23F66" w:rsidRPr="00C95D1A" w:rsidRDefault="00D23F66" w:rsidP="00512A61">
            <w:pPr>
              <w:ind w:left="2"/>
              <w:rPr>
                <w:rFonts w:eastAsia="Calibri"/>
                <w:bCs/>
                <w:sz w:val="20"/>
                <w:szCs w:val="20"/>
              </w:rPr>
            </w:pPr>
          </w:p>
        </w:tc>
        <w:tc>
          <w:tcPr>
            <w:tcW w:w="1267" w:type="pct"/>
          </w:tcPr>
          <w:p w14:paraId="5E5B7329" w14:textId="77777777" w:rsidR="00D23F66" w:rsidRPr="00C95D1A" w:rsidRDefault="00D23F66" w:rsidP="00512A61">
            <w:pPr>
              <w:ind w:left="110"/>
              <w:rPr>
                <w:rFonts w:eastAsia="Calibri"/>
                <w:bCs/>
                <w:sz w:val="20"/>
                <w:szCs w:val="20"/>
              </w:rPr>
            </w:pPr>
          </w:p>
        </w:tc>
        <w:tc>
          <w:tcPr>
            <w:tcW w:w="534" w:type="pct"/>
          </w:tcPr>
          <w:p w14:paraId="755DC2E2" w14:textId="77777777" w:rsidR="00D23F66" w:rsidRPr="00C95D1A" w:rsidRDefault="00D23F66" w:rsidP="00512A61">
            <w:pPr>
              <w:ind w:left="110"/>
              <w:jc w:val="center"/>
              <w:rPr>
                <w:rFonts w:eastAsia="Calibri"/>
                <w:bCs/>
                <w:sz w:val="20"/>
                <w:szCs w:val="20"/>
              </w:rPr>
            </w:pPr>
          </w:p>
        </w:tc>
        <w:tc>
          <w:tcPr>
            <w:tcW w:w="600" w:type="pct"/>
          </w:tcPr>
          <w:p w14:paraId="290A53E3" w14:textId="77777777" w:rsidR="00D23F66" w:rsidRPr="00C95D1A" w:rsidRDefault="00D23F66" w:rsidP="00512A61">
            <w:pPr>
              <w:ind w:left="110"/>
              <w:rPr>
                <w:rFonts w:eastAsia="Calibri"/>
                <w:bCs/>
                <w:sz w:val="20"/>
                <w:szCs w:val="20"/>
              </w:rPr>
            </w:pPr>
          </w:p>
        </w:tc>
        <w:tc>
          <w:tcPr>
            <w:tcW w:w="867" w:type="pct"/>
          </w:tcPr>
          <w:p w14:paraId="0C40E1A4" w14:textId="77777777" w:rsidR="00D23F66" w:rsidRPr="00C95D1A" w:rsidRDefault="00D23F66" w:rsidP="00512A61">
            <w:pPr>
              <w:ind w:left="209"/>
              <w:rPr>
                <w:rFonts w:eastAsia="Calibri"/>
                <w:bCs/>
                <w:sz w:val="20"/>
                <w:szCs w:val="20"/>
              </w:rPr>
            </w:pPr>
          </w:p>
        </w:tc>
      </w:tr>
      <w:tr w:rsidR="001373BE" w:rsidRPr="00C95D1A" w14:paraId="34FCC186" w14:textId="77777777" w:rsidTr="001373BE">
        <w:trPr>
          <w:trHeight w:val="441"/>
        </w:trPr>
        <w:tc>
          <w:tcPr>
            <w:tcW w:w="1732" w:type="pct"/>
          </w:tcPr>
          <w:p w14:paraId="395F48C2" w14:textId="77777777" w:rsidR="001373BE" w:rsidRPr="00C95D1A" w:rsidRDefault="001373BE" w:rsidP="001373BE">
            <w:pPr>
              <w:ind w:left="2"/>
              <w:rPr>
                <w:rFonts w:eastAsia="Calibri"/>
                <w:b/>
                <w:sz w:val="20"/>
                <w:szCs w:val="20"/>
              </w:rPr>
            </w:pPr>
            <w:r w:rsidRPr="00C95D1A">
              <w:rPr>
                <w:rFonts w:eastAsia="Calibri"/>
                <w:b/>
                <w:sz w:val="20"/>
                <w:szCs w:val="20"/>
              </w:rPr>
              <w:t>Project Manage</w:t>
            </w:r>
            <w:r>
              <w:rPr>
                <w:rFonts w:eastAsia="Calibri"/>
                <w:b/>
                <w:sz w:val="20"/>
                <w:szCs w:val="20"/>
              </w:rPr>
              <w:t>r</w:t>
            </w:r>
            <w:r w:rsidRPr="00C95D1A">
              <w:rPr>
                <w:rFonts w:eastAsia="Calibri"/>
                <w:b/>
                <w:sz w:val="20"/>
                <w:szCs w:val="20"/>
              </w:rPr>
              <w:t xml:space="preserve"> </w:t>
            </w:r>
          </w:p>
          <w:p w14:paraId="0DA9159C" w14:textId="77777777" w:rsidR="001373BE" w:rsidRPr="00C95D1A" w:rsidRDefault="001373BE" w:rsidP="00512A61">
            <w:pPr>
              <w:ind w:left="2"/>
              <w:rPr>
                <w:rFonts w:eastAsia="Calibri"/>
                <w:b/>
              </w:rPr>
            </w:pPr>
          </w:p>
        </w:tc>
        <w:tc>
          <w:tcPr>
            <w:tcW w:w="1267" w:type="pct"/>
          </w:tcPr>
          <w:p w14:paraId="2AAEAFD4" w14:textId="77777777" w:rsidR="001373BE" w:rsidRPr="00C95D1A" w:rsidRDefault="001373BE" w:rsidP="00512A61">
            <w:pPr>
              <w:ind w:left="110"/>
              <w:rPr>
                <w:rFonts w:eastAsia="Calibri"/>
                <w:bCs/>
              </w:rPr>
            </w:pPr>
          </w:p>
        </w:tc>
        <w:tc>
          <w:tcPr>
            <w:tcW w:w="534" w:type="pct"/>
          </w:tcPr>
          <w:p w14:paraId="0A9C2DAA" w14:textId="77777777" w:rsidR="001373BE" w:rsidRPr="00C95D1A" w:rsidRDefault="001373BE" w:rsidP="00512A61">
            <w:pPr>
              <w:ind w:left="110"/>
              <w:jc w:val="center"/>
              <w:rPr>
                <w:rFonts w:eastAsia="Calibri"/>
                <w:bCs/>
              </w:rPr>
            </w:pPr>
          </w:p>
        </w:tc>
        <w:tc>
          <w:tcPr>
            <w:tcW w:w="600" w:type="pct"/>
          </w:tcPr>
          <w:p w14:paraId="2490777A" w14:textId="77777777" w:rsidR="001373BE" w:rsidRPr="00C95D1A" w:rsidRDefault="001373BE" w:rsidP="00512A61">
            <w:pPr>
              <w:ind w:left="110"/>
              <w:rPr>
                <w:rFonts w:eastAsia="Calibri"/>
                <w:bCs/>
              </w:rPr>
            </w:pPr>
          </w:p>
        </w:tc>
        <w:tc>
          <w:tcPr>
            <w:tcW w:w="867" w:type="pct"/>
          </w:tcPr>
          <w:p w14:paraId="554436F2" w14:textId="77777777" w:rsidR="001373BE" w:rsidRPr="00C95D1A" w:rsidRDefault="001373BE" w:rsidP="00512A61">
            <w:pPr>
              <w:ind w:left="209"/>
              <w:rPr>
                <w:rFonts w:eastAsia="Calibri"/>
                <w:bCs/>
              </w:rPr>
            </w:pPr>
          </w:p>
        </w:tc>
      </w:tr>
      <w:tr w:rsidR="00D23F66" w:rsidRPr="00C95D1A" w14:paraId="7CCBA2B6" w14:textId="77777777" w:rsidTr="001373BE">
        <w:trPr>
          <w:cnfStyle w:val="000000100000" w:firstRow="0" w:lastRow="0" w:firstColumn="0" w:lastColumn="0" w:oddVBand="0" w:evenVBand="0" w:oddHBand="1" w:evenHBand="0" w:firstRowFirstColumn="0" w:firstRowLastColumn="0" w:lastRowFirstColumn="0" w:lastRowLastColumn="0"/>
          <w:trHeight w:val="441"/>
        </w:trPr>
        <w:tc>
          <w:tcPr>
            <w:tcW w:w="1732" w:type="pct"/>
          </w:tcPr>
          <w:p w14:paraId="66116929" w14:textId="77777777" w:rsidR="00D23F66" w:rsidRPr="00C95D1A" w:rsidRDefault="00D23F66" w:rsidP="00512A61">
            <w:pPr>
              <w:ind w:left="2"/>
              <w:rPr>
                <w:rFonts w:eastAsia="Calibri"/>
                <w:b/>
                <w:sz w:val="20"/>
                <w:szCs w:val="20"/>
              </w:rPr>
            </w:pPr>
            <w:r w:rsidRPr="00C95D1A">
              <w:rPr>
                <w:rFonts w:eastAsia="Calibri"/>
                <w:b/>
                <w:sz w:val="20"/>
                <w:szCs w:val="20"/>
              </w:rPr>
              <w:t>Civil Inspector</w:t>
            </w:r>
          </w:p>
          <w:p w14:paraId="44FC259B" w14:textId="5942144E" w:rsidR="00D23F66" w:rsidRPr="00C95D1A" w:rsidRDefault="00D23F66" w:rsidP="00512A61">
            <w:pPr>
              <w:ind w:left="2"/>
              <w:rPr>
                <w:rFonts w:eastAsia="Calibri"/>
                <w:bCs/>
                <w:sz w:val="20"/>
                <w:szCs w:val="20"/>
              </w:rPr>
            </w:pPr>
          </w:p>
        </w:tc>
        <w:tc>
          <w:tcPr>
            <w:tcW w:w="1267" w:type="pct"/>
          </w:tcPr>
          <w:p w14:paraId="183B91BD" w14:textId="77777777" w:rsidR="00D23F66" w:rsidRPr="00C95D1A" w:rsidRDefault="00D23F66" w:rsidP="00512A61">
            <w:pPr>
              <w:ind w:left="110"/>
              <w:rPr>
                <w:rFonts w:eastAsia="Calibri"/>
                <w:bCs/>
                <w:sz w:val="20"/>
                <w:szCs w:val="20"/>
              </w:rPr>
            </w:pPr>
          </w:p>
        </w:tc>
        <w:tc>
          <w:tcPr>
            <w:tcW w:w="534" w:type="pct"/>
          </w:tcPr>
          <w:p w14:paraId="4052BEC0" w14:textId="77777777" w:rsidR="00D23F66" w:rsidRPr="00C95D1A" w:rsidRDefault="00D23F66" w:rsidP="00512A61">
            <w:pPr>
              <w:ind w:left="110"/>
              <w:jc w:val="center"/>
              <w:rPr>
                <w:rFonts w:eastAsia="Calibri"/>
                <w:bCs/>
                <w:sz w:val="20"/>
                <w:szCs w:val="20"/>
              </w:rPr>
            </w:pPr>
          </w:p>
        </w:tc>
        <w:tc>
          <w:tcPr>
            <w:tcW w:w="600" w:type="pct"/>
          </w:tcPr>
          <w:p w14:paraId="416CA357" w14:textId="77777777" w:rsidR="00D23F66" w:rsidRPr="00C95D1A" w:rsidRDefault="00D23F66" w:rsidP="00512A61">
            <w:pPr>
              <w:ind w:left="110"/>
              <w:rPr>
                <w:rFonts w:eastAsia="Calibri"/>
                <w:bCs/>
                <w:sz w:val="20"/>
                <w:szCs w:val="20"/>
              </w:rPr>
            </w:pPr>
          </w:p>
        </w:tc>
        <w:tc>
          <w:tcPr>
            <w:tcW w:w="867" w:type="pct"/>
          </w:tcPr>
          <w:p w14:paraId="7FC32767" w14:textId="77777777" w:rsidR="00D23F66" w:rsidRPr="00C95D1A" w:rsidRDefault="00D23F66" w:rsidP="00512A61">
            <w:pPr>
              <w:ind w:left="209"/>
              <w:rPr>
                <w:rFonts w:eastAsia="Calibri"/>
                <w:bCs/>
                <w:sz w:val="20"/>
                <w:szCs w:val="20"/>
              </w:rPr>
            </w:pPr>
          </w:p>
        </w:tc>
      </w:tr>
      <w:tr w:rsidR="00D23F66" w:rsidRPr="00C95D1A" w14:paraId="1FF2E448" w14:textId="77777777" w:rsidTr="001373BE">
        <w:trPr>
          <w:trHeight w:val="441"/>
        </w:trPr>
        <w:tc>
          <w:tcPr>
            <w:tcW w:w="1732" w:type="pct"/>
          </w:tcPr>
          <w:p w14:paraId="285F41C8" w14:textId="77777777" w:rsidR="001373BE" w:rsidRPr="00C95D1A" w:rsidRDefault="001373BE" w:rsidP="001373BE">
            <w:pPr>
              <w:ind w:left="2"/>
              <w:rPr>
                <w:rFonts w:eastAsia="Calibri"/>
                <w:b/>
                <w:sz w:val="20"/>
                <w:szCs w:val="20"/>
              </w:rPr>
            </w:pPr>
            <w:r w:rsidRPr="00C95D1A">
              <w:rPr>
                <w:rFonts w:eastAsia="Calibri"/>
                <w:b/>
                <w:sz w:val="20"/>
                <w:szCs w:val="20"/>
              </w:rPr>
              <w:t>RPEQ Senior Engineer</w:t>
            </w:r>
          </w:p>
          <w:p w14:paraId="2030E2DA" w14:textId="746287D6" w:rsidR="00D23F66" w:rsidRPr="00C95D1A" w:rsidRDefault="001373BE" w:rsidP="001373BE">
            <w:pPr>
              <w:ind w:left="2"/>
              <w:rPr>
                <w:rFonts w:eastAsia="Calibri"/>
                <w:b/>
                <w:sz w:val="20"/>
                <w:szCs w:val="20"/>
              </w:rPr>
            </w:pPr>
            <w:r w:rsidRPr="00C95D1A">
              <w:rPr>
                <w:rFonts w:eastAsia="Calibri"/>
                <w:bCs/>
                <w:sz w:val="20"/>
                <w:szCs w:val="20"/>
              </w:rPr>
              <w:t>Registered Professional Engineer Qld (RPEQ)</w:t>
            </w:r>
          </w:p>
        </w:tc>
        <w:tc>
          <w:tcPr>
            <w:tcW w:w="1267" w:type="pct"/>
          </w:tcPr>
          <w:p w14:paraId="0E7B985E" w14:textId="77777777" w:rsidR="00D23F66" w:rsidRPr="00C95D1A" w:rsidRDefault="00D23F66" w:rsidP="00512A61">
            <w:pPr>
              <w:ind w:left="110"/>
              <w:rPr>
                <w:rFonts w:eastAsia="Calibri"/>
                <w:bCs/>
                <w:sz w:val="20"/>
                <w:szCs w:val="20"/>
              </w:rPr>
            </w:pPr>
          </w:p>
        </w:tc>
        <w:tc>
          <w:tcPr>
            <w:tcW w:w="534" w:type="pct"/>
          </w:tcPr>
          <w:p w14:paraId="36911974" w14:textId="77777777" w:rsidR="00D23F66" w:rsidRPr="00C95D1A" w:rsidRDefault="00D23F66" w:rsidP="00512A61">
            <w:pPr>
              <w:ind w:left="110"/>
              <w:jc w:val="center"/>
              <w:rPr>
                <w:rFonts w:eastAsia="Calibri"/>
                <w:bCs/>
                <w:sz w:val="20"/>
                <w:szCs w:val="20"/>
              </w:rPr>
            </w:pPr>
          </w:p>
        </w:tc>
        <w:tc>
          <w:tcPr>
            <w:tcW w:w="600" w:type="pct"/>
          </w:tcPr>
          <w:p w14:paraId="778A3FAB" w14:textId="77777777" w:rsidR="00D23F66" w:rsidRPr="00C95D1A" w:rsidRDefault="00D23F66" w:rsidP="00512A61">
            <w:pPr>
              <w:ind w:left="110"/>
              <w:rPr>
                <w:rFonts w:eastAsia="Calibri"/>
                <w:bCs/>
                <w:sz w:val="20"/>
                <w:szCs w:val="20"/>
              </w:rPr>
            </w:pPr>
          </w:p>
        </w:tc>
        <w:tc>
          <w:tcPr>
            <w:tcW w:w="867" w:type="pct"/>
          </w:tcPr>
          <w:p w14:paraId="0DB97CBC" w14:textId="77777777" w:rsidR="00D23F66" w:rsidRPr="00C95D1A" w:rsidRDefault="00D23F66" w:rsidP="00512A61">
            <w:pPr>
              <w:ind w:left="209"/>
              <w:rPr>
                <w:rFonts w:eastAsia="Calibri"/>
                <w:bCs/>
                <w:sz w:val="20"/>
                <w:szCs w:val="20"/>
              </w:rPr>
            </w:pPr>
          </w:p>
        </w:tc>
      </w:tr>
      <w:tr w:rsidR="00D23F66" w:rsidRPr="00C95D1A" w14:paraId="36801257" w14:textId="77777777" w:rsidTr="001373BE">
        <w:trPr>
          <w:cnfStyle w:val="000000100000" w:firstRow="0" w:lastRow="0" w:firstColumn="0" w:lastColumn="0" w:oddVBand="0" w:evenVBand="0" w:oddHBand="1" w:evenHBand="0" w:firstRowFirstColumn="0" w:firstRowLastColumn="0" w:lastRowFirstColumn="0" w:lastRowLastColumn="0"/>
          <w:trHeight w:val="441"/>
        </w:trPr>
        <w:tc>
          <w:tcPr>
            <w:tcW w:w="1732" w:type="pct"/>
          </w:tcPr>
          <w:p w14:paraId="442C6989" w14:textId="77777777" w:rsidR="00D23F66" w:rsidRPr="00C95D1A" w:rsidRDefault="00D23F66" w:rsidP="00512A61">
            <w:pPr>
              <w:ind w:left="2"/>
              <w:rPr>
                <w:rFonts w:eastAsia="Calibri"/>
                <w:b/>
                <w:sz w:val="20"/>
                <w:szCs w:val="20"/>
              </w:rPr>
            </w:pPr>
            <w:r w:rsidRPr="00C95D1A">
              <w:rPr>
                <w:rFonts w:eastAsia="Calibri"/>
                <w:b/>
                <w:sz w:val="20"/>
                <w:szCs w:val="20"/>
              </w:rPr>
              <w:t xml:space="preserve">Technical Support Specialists </w:t>
            </w:r>
          </w:p>
          <w:p w14:paraId="76D97C44" w14:textId="0302093E" w:rsidR="00D23F66" w:rsidRPr="00C95D1A" w:rsidRDefault="00D23F66" w:rsidP="00512A61">
            <w:pPr>
              <w:ind w:left="2"/>
              <w:rPr>
                <w:rFonts w:eastAsia="Calibri"/>
                <w:bCs/>
                <w:sz w:val="20"/>
                <w:szCs w:val="20"/>
              </w:rPr>
            </w:pPr>
          </w:p>
        </w:tc>
        <w:tc>
          <w:tcPr>
            <w:tcW w:w="1267" w:type="pct"/>
          </w:tcPr>
          <w:p w14:paraId="10813232" w14:textId="77777777" w:rsidR="00D23F66" w:rsidRPr="00C95D1A" w:rsidRDefault="00D23F66" w:rsidP="00512A61">
            <w:pPr>
              <w:ind w:left="110"/>
              <w:rPr>
                <w:rFonts w:eastAsia="Calibri"/>
                <w:bCs/>
                <w:sz w:val="20"/>
                <w:szCs w:val="20"/>
              </w:rPr>
            </w:pPr>
          </w:p>
        </w:tc>
        <w:tc>
          <w:tcPr>
            <w:tcW w:w="534" w:type="pct"/>
          </w:tcPr>
          <w:p w14:paraId="476F5472" w14:textId="77777777" w:rsidR="00D23F66" w:rsidRPr="00C95D1A" w:rsidRDefault="00D23F66" w:rsidP="00512A61">
            <w:pPr>
              <w:ind w:left="110"/>
              <w:jc w:val="center"/>
              <w:rPr>
                <w:rFonts w:eastAsia="Calibri"/>
                <w:bCs/>
                <w:sz w:val="20"/>
                <w:szCs w:val="20"/>
              </w:rPr>
            </w:pPr>
          </w:p>
        </w:tc>
        <w:tc>
          <w:tcPr>
            <w:tcW w:w="600" w:type="pct"/>
          </w:tcPr>
          <w:p w14:paraId="150780AB" w14:textId="77777777" w:rsidR="00D23F66" w:rsidRPr="00C95D1A" w:rsidRDefault="00D23F66" w:rsidP="00512A61">
            <w:pPr>
              <w:ind w:left="110"/>
              <w:rPr>
                <w:rFonts w:eastAsia="Calibri"/>
                <w:bCs/>
                <w:sz w:val="20"/>
                <w:szCs w:val="20"/>
              </w:rPr>
            </w:pPr>
          </w:p>
        </w:tc>
        <w:tc>
          <w:tcPr>
            <w:tcW w:w="867" w:type="pct"/>
          </w:tcPr>
          <w:p w14:paraId="5BDFDF22" w14:textId="77777777" w:rsidR="00D23F66" w:rsidRPr="00C95D1A" w:rsidRDefault="00D23F66" w:rsidP="00512A61">
            <w:pPr>
              <w:ind w:left="209"/>
              <w:rPr>
                <w:rFonts w:eastAsia="Calibri"/>
                <w:bCs/>
                <w:sz w:val="20"/>
                <w:szCs w:val="20"/>
              </w:rPr>
            </w:pPr>
          </w:p>
        </w:tc>
      </w:tr>
      <w:tr w:rsidR="001373BE" w:rsidRPr="00C95D1A" w14:paraId="4F6B2C83" w14:textId="77777777" w:rsidTr="001373BE">
        <w:trPr>
          <w:trHeight w:val="441"/>
        </w:trPr>
        <w:tc>
          <w:tcPr>
            <w:tcW w:w="1732" w:type="pct"/>
          </w:tcPr>
          <w:p w14:paraId="036AE68A" w14:textId="77777777" w:rsidR="001373BE" w:rsidRPr="00C95D1A" w:rsidRDefault="001373BE" w:rsidP="00512A61">
            <w:pPr>
              <w:ind w:left="2"/>
              <w:rPr>
                <w:rFonts w:eastAsia="Calibri"/>
                <w:b/>
                <w:sz w:val="20"/>
                <w:szCs w:val="20"/>
              </w:rPr>
            </w:pPr>
            <w:r w:rsidRPr="00C95D1A">
              <w:rPr>
                <w:rFonts w:eastAsia="Calibri"/>
                <w:b/>
                <w:sz w:val="20"/>
                <w:szCs w:val="20"/>
              </w:rPr>
              <w:t>Administration Support</w:t>
            </w:r>
          </w:p>
          <w:p w14:paraId="0DDF24D1" w14:textId="6C8276F2" w:rsidR="001373BE" w:rsidRPr="00C95D1A" w:rsidRDefault="001373BE" w:rsidP="00512A61">
            <w:pPr>
              <w:ind w:left="2"/>
              <w:rPr>
                <w:rFonts w:eastAsia="Calibri"/>
                <w:bCs/>
                <w:sz w:val="20"/>
                <w:szCs w:val="20"/>
              </w:rPr>
            </w:pPr>
          </w:p>
        </w:tc>
        <w:tc>
          <w:tcPr>
            <w:tcW w:w="1267" w:type="pct"/>
          </w:tcPr>
          <w:p w14:paraId="44942C6F" w14:textId="77777777" w:rsidR="001373BE" w:rsidRPr="00C95D1A" w:rsidRDefault="001373BE" w:rsidP="00512A61">
            <w:pPr>
              <w:ind w:left="110"/>
              <w:rPr>
                <w:rFonts w:eastAsia="Calibri"/>
                <w:bCs/>
                <w:sz w:val="20"/>
                <w:szCs w:val="20"/>
              </w:rPr>
            </w:pPr>
          </w:p>
        </w:tc>
        <w:tc>
          <w:tcPr>
            <w:tcW w:w="534" w:type="pct"/>
          </w:tcPr>
          <w:p w14:paraId="0379753F" w14:textId="77777777" w:rsidR="001373BE" w:rsidRPr="00C95D1A" w:rsidRDefault="001373BE" w:rsidP="00512A61">
            <w:pPr>
              <w:ind w:left="110"/>
              <w:jc w:val="center"/>
              <w:rPr>
                <w:rFonts w:eastAsia="Calibri"/>
                <w:bCs/>
                <w:sz w:val="20"/>
                <w:szCs w:val="20"/>
              </w:rPr>
            </w:pPr>
          </w:p>
        </w:tc>
        <w:tc>
          <w:tcPr>
            <w:tcW w:w="600" w:type="pct"/>
          </w:tcPr>
          <w:p w14:paraId="659399F9" w14:textId="77777777" w:rsidR="001373BE" w:rsidRPr="00C95D1A" w:rsidRDefault="001373BE" w:rsidP="00512A61">
            <w:pPr>
              <w:ind w:left="110"/>
              <w:rPr>
                <w:rFonts w:eastAsia="Calibri"/>
                <w:bCs/>
                <w:sz w:val="20"/>
                <w:szCs w:val="20"/>
              </w:rPr>
            </w:pPr>
          </w:p>
        </w:tc>
        <w:tc>
          <w:tcPr>
            <w:tcW w:w="867" w:type="pct"/>
          </w:tcPr>
          <w:p w14:paraId="6A86C61D" w14:textId="77777777" w:rsidR="001373BE" w:rsidRPr="00C95D1A" w:rsidRDefault="001373BE" w:rsidP="00512A61">
            <w:pPr>
              <w:ind w:left="209"/>
              <w:rPr>
                <w:rFonts w:eastAsia="Calibri"/>
                <w:bCs/>
                <w:sz w:val="20"/>
                <w:szCs w:val="20"/>
              </w:rPr>
            </w:pPr>
          </w:p>
        </w:tc>
      </w:tr>
      <w:tr w:rsidR="001373BE" w:rsidRPr="00C95D1A" w14:paraId="024E9047" w14:textId="77777777" w:rsidTr="001373BE">
        <w:trPr>
          <w:cnfStyle w:val="000000100000" w:firstRow="0" w:lastRow="0" w:firstColumn="0" w:lastColumn="0" w:oddVBand="0" w:evenVBand="0" w:oddHBand="1" w:evenHBand="0" w:firstRowFirstColumn="0" w:firstRowLastColumn="0" w:lastRowFirstColumn="0" w:lastRowLastColumn="0"/>
          <w:trHeight w:val="441"/>
        </w:trPr>
        <w:tc>
          <w:tcPr>
            <w:tcW w:w="1732" w:type="pct"/>
          </w:tcPr>
          <w:p w14:paraId="140DAFFB" w14:textId="43BA3977" w:rsidR="001373BE" w:rsidRPr="00C95D1A" w:rsidRDefault="001373BE" w:rsidP="001373BE">
            <w:pPr>
              <w:ind w:left="2"/>
              <w:rPr>
                <w:rFonts w:eastAsia="Calibri"/>
                <w:bCs/>
                <w:sz w:val="20"/>
                <w:szCs w:val="20"/>
              </w:rPr>
            </w:pPr>
            <w:r w:rsidRPr="00C95D1A">
              <w:rPr>
                <w:rFonts w:eastAsia="Calibri"/>
                <w:b/>
                <w:sz w:val="20"/>
                <w:szCs w:val="20"/>
              </w:rPr>
              <w:t>Vehicle Daily Rate</w:t>
            </w:r>
          </w:p>
        </w:tc>
        <w:tc>
          <w:tcPr>
            <w:tcW w:w="1267" w:type="pct"/>
          </w:tcPr>
          <w:p w14:paraId="6C24E11C" w14:textId="77777777" w:rsidR="001373BE" w:rsidRPr="00C95D1A" w:rsidRDefault="001373BE" w:rsidP="00512A61">
            <w:pPr>
              <w:ind w:left="110"/>
              <w:rPr>
                <w:rFonts w:eastAsia="Calibri"/>
                <w:bCs/>
                <w:sz w:val="20"/>
                <w:szCs w:val="20"/>
              </w:rPr>
            </w:pPr>
          </w:p>
        </w:tc>
        <w:tc>
          <w:tcPr>
            <w:tcW w:w="534" w:type="pct"/>
          </w:tcPr>
          <w:p w14:paraId="5DDCE076" w14:textId="77777777" w:rsidR="001373BE" w:rsidRPr="00C95D1A" w:rsidRDefault="001373BE" w:rsidP="00512A61">
            <w:pPr>
              <w:ind w:left="110"/>
              <w:jc w:val="center"/>
              <w:rPr>
                <w:rFonts w:eastAsia="Calibri"/>
                <w:bCs/>
                <w:sz w:val="20"/>
                <w:szCs w:val="20"/>
              </w:rPr>
            </w:pPr>
          </w:p>
        </w:tc>
        <w:tc>
          <w:tcPr>
            <w:tcW w:w="600" w:type="pct"/>
          </w:tcPr>
          <w:p w14:paraId="7D9C0147" w14:textId="77777777" w:rsidR="001373BE" w:rsidRPr="00C95D1A" w:rsidRDefault="001373BE" w:rsidP="00512A61">
            <w:pPr>
              <w:ind w:left="110"/>
              <w:rPr>
                <w:rFonts w:eastAsia="Calibri"/>
                <w:bCs/>
                <w:sz w:val="20"/>
                <w:szCs w:val="20"/>
              </w:rPr>
            </w:pPr>
          </w:p>
        </w:tc>
        <w:tc>
          <w:tcPr>
            <w:tcW w:w="867" w:type="pct"/>
          </w:tcPr>
          <w:p w14:paraId="64EA0F01" w14:textId="77777777" w:rsidR="001373BE" w:rsidRPr="00C95D1A" w:rsidRDefault="001373BE" w:rsidP="00512A61">
            <w:pPr>
              <w:ind w:left="209"/>
              <w:rPr>
                <w:rFonts w:eastAsia="Calibri"/>
                <w:bCs/>
                <w:sz w:val="20"/>
                <w:szCs w:val="20"/>
              </w:rPr>
            </w:pPr>
          </w:p>
        </w:tc>
      </w:tr>
      <w:tr w:rsidR="001373BE" w:rsidRPr="00C95D1A" w14:paraId="03C539CD" w14:textId="77777777" w:rsidTr="001373BE">
        <w:trPr>
          <w:trHeight w:val="441"/>
        </w:trPr>
        <w:tc>
          <w:tcPr>
            <w:tcW w:w="1732" w:type="pct"/>
          </w:tcPr>
          <w:p w14:paraId="6631E591" w14:textId="2F42C3C4" w:rsidR="001373BE" w:rsidRPr="00C95D1A" w:rsidRDefault="001373BE" w:rsidP="00512A61">
            <w:pPr>
              <w:ind w:left="2"/>
              <w:rPr>
                <w:rFonts w:eastAsia="Calibri"/>
                <w:bCs/>
                <w:sz w:val="20"/>
                <w:szCs w:val="20"/>
              </w:rPr>
            </w:pPr>
            <w:r w:rsidRPr="00C95D1A">
              <w:rPr>
                <w:rFonts w:eastAsia="Calibri"/>
                <w:b/>
                <w:sz w:val="20"/>
                <w:szCs w:val="20"/>
              </w:rPr>
              <w:t xml:space="preserve">Mobilisation Costs </w:t>
            </w:r>
          </w:p>
        </w:tc>
        <w:tc>
          <w:tcPr>
            <w:tcW w:w="1267" w:type="pct"/>
          </w:tcPr>
          <w:p w14:paraId="2340C79D" w14:textId="77777777" w:rsidR="001373BE" w:rsidRPr="00C95D1A" w:rsidRDefault="001373BE" w:rsidP="00512A61">
            <w:pPr>
              <w:ind w:left="110"/>
              <w:rPr>
                <w:rFonts w:eastAsia="Calibri"/>
                <w:bCs/>
                <w:sz w:val="20"/>
                <w:szCs w:val="20"/>
              </w:rPr>
            </w:pPr>
          </w:p>
        </w:tc>
        <w:tc>
          <w:tcPr>
            <w:tcW w:w="534" w:type="pct"/>
          </w:tcPr>
          <w:p w14:paraId="0736A702" w14:textId="77777777" w:rsidR="001373BE" w:rsidRPr="00C95D1A" w:rsidRDefault="001373BE" w:rsidP="00512A61">
            <w:pPr>
              <w:ind w:left="110"/>
              <w:jc w:val="center"/>
              <w:rPr>
                <w:rFonts w:eastAsia="Calibri"/>
                <w:bCs/>
                <w:sz w:val="20"/>
                <w:szCs w:val="20"/>
              </w:rPr>
            </w:pPr>
          </w:p>
        </w:tc>
        <w:tc>
          <w:tcPr>
            <w:tcW w:w="600" w:type="pct"/>
          </w:tcPr>
          <w:p w14:paraId="56B1AA74" w14:textId="77777777" w:rsidR="001373BE" w:rsidRPr="00C95D1A" w:rsidRDefault="001373BE" w:rsidP="00512A61">
            <w:pPr>
              <w:ind w:left="110"/>
              <w:rPr>
                <w:rFonts w:eastAsia="Calibri"/>
                <w:bCs/>
                <w:sz w:val="20"/>
                <w:szCs w:val="20"/>
              </w:rPr>
            </w:pPr>
          </w:p>
        </w:tc>
        <w:tc>
          <w:tcPr>
            <w:tcW w:w="867" w:type="pct"/>
          </w:tcPr>
          <w:p w14:paraId="78E4FCDA" w14:textId="77777777" w:rsidR="001373BE" w:rsidRPr="00C95D1A" w:rsidRDefault="001373BE" w:rsidP="00512A61">
            <w:pPr>
              <w:ind w:left="209"/>
              <w:rPr>
                <w:rFonts w:eastAsia="Calibri"/>
                <w:bCs/>
                <w:sz w:val="20"/>
                <w:szCs w:val="20"/>
              </w:rPr>
            </w:pPr>
          </w:p>
        </w:tc>
      </w:tr>
      <w:tr w:rsidR="001373BE" w:rsidRPr="00C95D1A" w14:paraId="03CC6546" w14:textId="77777777" w:rsidTr="001373BE">
        <w:trPr>
          <w:cnfStyle w:val="000000100000" w:firstRow="0" w:lastRow="0" w:firstColumn="0" w:lastColumn="0" w:oddVBand="0" w:evenVBand="0" w:oddHBand="1" w:evenHBand="0" w:firstRowFirstColumn="0" w:firstRowLastColumn="0" w:lastRowFirstColumn="0" w:lastRowLastColumn="0"/>
          <w:trHeight w:val="441"/>
        </w:trPr>
        <w:tc>
          <w:tcPr>
            <w:tcW w:w="1732" w:type="pct"/>
          </w:tcPr>
          <w:p w14:paraId="404711AA" w14:textId="1F7130DA" w:rsidR="001373BE" w:rsidRPr="00C95D1A" w:rsidRDefault="001373BE" w:rsidP="00512A61">
            <w:pPr>
              <w:ind w:left="2"/>
              <w:rPr>
                <w:rFonts w:eastAsia="Calibri"/>
                <w:b/>
                <w:sz w:val="20"/>
                <w:szCs w:val="20"/>
              </w:rPr>
            </w:pPr>
            <w:r w:rsidRPr="00C95D1A">
              <w:rPr>
                <w:rFonts w:eastAsia="Calibri"/>
                <w:b/>
                <w:sz w:val="20"/>
                <w:szCs w:val="20"/>
              </w:rPr>
              <w:t xml:space="preserve">Demobilisation Costs </w:t>
            </w:r>
          </w:p>
        </w:tc>
        <w:tc>
          <w:tcPr>
            <w:tcW w:w="1267" w:type="pct"/>
          </w:tcPr>
          <w:p w14:paraId="017D7656" w14:textId="77777777" w:rsidR="001373BE" w:rsidRPr="00C95D1A" w:rsidRDefault="001373BE" w:rsidP="00512A61">
            <w:pPr>
              <w:ind w:left="110"/>
              <w:rPr>
                <w:rFonts w:eastAsia="Calibri"/>
                <w:bCs/>
                <w:sz w:val="20"/>
                <w:szCs w:val="20"/>
              </w:rPr>
            </w:pPr>
          </w:p>
        </w:tc>
        <w:tc>
          <w:tcPr>
            <w:tcW w:w="534" w:type="pct"/>
          </w:tcPr>
          <w:p w14:paraId="453170F9" w14:textId="77777777" w:rsidR="001373BE" w:rsidRPr="00C95D1A" w:rsidRDefault="001373BE" w:rsidP="00512A61">
            <w:pPr>
              <w:ind w:left="110"/>
              <w:jc w:val="center"/>
              <w:rPr>
                <w:rFonts w:eastAsia="Calibri"/>
                <w:bCs/>
                <w:sz w:val="20"/>
                <w:szCs w:val="20"/>
              </w:rPr>
            </w:pPr>
          </w:p>
        </w:tc>
        <w:tc>
          <w:tcPr>
            <w:tcW w:w="600" w:type="pct"/>
          </w:tcPr>
          <w:p w14:paraId="14C7CEFC" w14:textId="77777777" w:rsidR="001373BE" w:rsidRPr="00C95D1A" w:rsidRDefault="001373BE" w:rsidP="00512A61">
            <w:pPr>
              <w:ind w:left="110"/>
              <w:rPr>
                <w:rFonts w:eastAsia="Calibri"/>
                <w:bCs/>
                <w:sz w:val="20"/>
                <w:szCs w:val="20"/>
              </w:rPr>
            </w:pPr>
          </w:p>
        </w:tc>
        <w:tc>
          <w:tcPr>
            <w:tcW w:w="867" w:type="pct"/>
          </w:tcPr>
          <w:p w14:paraId="505C6646" w14:textId="77777777" w:rsidR="001373BE" w:rsidRPr="00C95D1A" w:rsidRDefault="001373BE" w:rsidP="00512A61">
            <w:pPr>
              <w:ind w:left="209"/>
              <w:rPr>
                <w:rFonts w:eastAsia="Calibri"/>
                <w:bCs/>
                <w:sz w:val="20"/>
                <w:szCs w:val="20"/>
              </w:rPr>
            </w:pPr>
          </w:p>
        </w:tc>
      </w:tr>
      <w:tr w:rsidR="001373BE" w:rsidRPr="00C95D1A" w14:paraId="35E9FBFC" w14:textId="77777777" w:rsidTr="001373BE">
        <w:trPr>
          <w:trHeight w:val="441"/>
        </w:trPr>
        <w:tc>
          <w:tcPr>
            <w:tcW w:w="1732" w:type="pct"/>
          </w:tcPr>
          <w:p w14:paraId="5355D9BD" w14:textId="65DF3218" w:rsidR="001373BE" w:rsidRPr="00C95D1A" w:rsidRDefault="001373BE" w:rsidP="00512A61">
            <w:pPr>
              <w:ind w:left="2"/>
              <w:rPr>
                <w:rFonts w:eastAsia="Calibri"/>
                <w:b/>
                <w:sz w:val="20"/>
                <w:szCs w:val="20"/>
              </w:rPr>
            </w:pPr>
          </w:p>
        </w:tc>
        <w:tc>
          <w:tcPr>
            <w:tcW w:w="1267" w:type="pct"/>
          </w:tcPr>
          <w:p w14:paraId="1F8F010D" w14:textId="77777777" w:rsidR="001373BE" w:rsidRPr="00C95D1A" w:rsidRDefault="001373BE" w:rsidP="00512A61">
            <w:pPr>
              <w:ind w:left="110"/>
              <w:rPr>
                <w:rFonts w:eastAsia="Calibri"/>
                <w:bCs/>
                <w:sz w:val="20"/>
                <w:szCs w:val="20"/>
              </w:rPr>
            </w:pPr>
          </w:p>
        </w:tc>
        <w:tc>
          <w:tcPr>
            <w:tcW w:w="534" w:type="pct"/>
          </w:tcPr>
          <w:p w14:paraId="4C281DF3" w14:textId="77777777" w:rsidR="001373BE" w:rsidRPr="00C95D1A" w:rsidRDefault="001373BE" w:rsidP="00512A61">
            <w:pPr>
              <w:ind w:left="110"/>
              <w:jc w:val="center"/>
              <w:rPr>
                <w:rFonts w:eastAsia="Calibri"/>
                <w:bCs/>
                <w:sz w:val="20"/>
                <w:szCs w:val="20"/>
              </w:rPr>
            </w:pPr>
          </w:p>
        </w:tc>
        <w:tc>
          <w:tcPr>
            <w:tcW w:w="600" w:type="pct"/>
          </w:tcPr>
          <w:p w14:paraId="3A11BF08" w14:textId="77777777" w:rsidR="001373BE" w:rsidRPr="00C95D1A" w:rsidRDefault="001373BE" w:rsidP="00512A61">
            <w:pPr>
              <w:ind w:left="110"/>
              <w:rPr>
                <w:rFonts w:eastAsia="Calibri"/>
                <w:bCs/>
                <w:sz w:val="20"/>
                <w:szCs w:val="20"/>
              </w:rPr>
            </w:pPr>
          </w:p>
        </w:tc>
        <w:tc>
          <w:tcPr>
            <w:tcW w:w="867" w:type="pct"/>
          </w:tcPr>
          <w:p w14:paraId="55DA61E2" w14:textId="77777777" w:rsidR="001373BE" w:rsidRPr="00C95D1A" w:rsidRDefault="001373BE" w:rsidP="00512A61">
            <w:pPr>
              <w:ind w:left="209"/>
              <w:rPr>
                <w:rFonts w:eastAsia="Calibri"/>
                <w:bCs/>
                <w:sz w:val="20"/>
                <w:szCs w:val="20"/>
              </w:rPr>
            </w:pPr>
          </w:p>
        </w:tc>
      </w:tr>
      <w:bookmarkEnd w:id="968"/>
    </w:tbl>
    <w:p w14:paraId="0FE791ED" w14:textId="77777777" w:rsidR="003C06B0" w:rsidRPr="003C06B0" w:rsidRDefault="003C06B0" w:rsidP="00DC00B2">
      <w:pPr>
        <w:pStyle w:val="OLNumber0"/>
        <w:numPr>
          <w:ilvl w:val="0"/>
          <w:numId w:val="15"/>
        </w:numPr>
      </w:pPr>
    </w:p>
    <w:p w14:paraId="4FD7FD65" w14:textId="77777777" w:rsidR="003C06B0" w:rsidRDefault="003C06B0" w:rsidP="003C06B0">
      <w:pPr>
        <w:pStyle w:val="OLNumber0"/>
      </w:pPr>
    </w:p>
    <w:sectPr w:rsidR="003C06B0" w:rsidSect="003506AB">
      <w:footerReference w:type="default" r:id="rId16"/>
      <w:footerReference w:type="first" r:id="rId17"/>
      <w:pgSz w:w="11906" w:h="16838" w:code="9"/>
      <w:pgMar w:top="1134" w:right="1440" w:bottom="1134" w:left="1440" w:header="709" w:footer="567" w:gutter="0"/>
      <w:paperSrc w:first="15" w:other="15"/>
      <w:pgNumType w:start="1"/>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65" w:author="Clinton Mervis" w:date="2024-11-21T14:23:00Z" w:initials="CM">
    <w:p w14:paraId="3C768CAD" w14:textId="1AC2BAD4" w:rsidR="00B54FDB" w:rsidRDefault="00B54FDB" w:rsidP="00B54FDB">
      <w:pPr>
        <w:pStyle w:val="CommentText"/>
        <w:jc w:val="left"/>
      </w:pPr>
      <w:r>
        <w:rPr>
          <w:rStyle w:val="CommentReference"/>
        </w:rPr>
        <w:annotationRef/>
      </w:r>
      <w:r>
        <w:t>This could be a tight timeframe given the extended wet period</w:t>
      </w:r>
    </w:p>
  </w:comment>
  <w:comment w:id="966" w:author="Clinton Mervis" w:date="2024-11-21T14:27:00Z" w:initials="CM">
    <w:p w14:paraId="1327D40D" w14:textId="77777777" w:rsidR="00B54FDB" w:rsidRDefault="00B54FDB" w:rsidP="00B54FDB">
      <w:pPr>
        <w:pStyle w:val="CommentText"/>
        <w:jc w:val="left"/>
      </w:pPr>
      <w:r>
        <w:rPr>
          <w:rStyle w:val="CommentReference"/>
        </w:rPr>
        <w:annotationRef/>
      </w:r>
      <w:r>
        <w:t>I don’t think this is neccessary</w:t>
      </w:r>
    </w:p>
  </w:comment>
  <w:comment w:id="967" w:author="Clinton Mervis" w:date="2024-11-22T11:51:00Z" w:initials="CM">
    <w:p w14:paraId="10055115" w14:textId="77777777" w:rsidR="001373BE" w:rsidRDefault="001373BE" w:rsidP="001373BE">
      <w:pPr>
        <w:pStyle w:val="CommentText"/>
        <w:jc w:val="left"/>
      </w:pPr>
      <w:r>
        <w:rPr>
          <w:rStyle w:val="CommentReference"/>
        </w:rPr>
        <w:annotationRef/>
      </w:r>
      <w:r>
        <w:t>Although it does say if the principle directs</w:t>
      </w:r>
    </w:p>
  </w:comment>
  <w:comment w:id="969" w:author="Clinton Mervis" w:date="2024-11-22T11:56:00Z" w:initials="CM">
    <w:p w14:paraId="4E0B7207" w14:textId="77777777" w:rsidR="00E11534" w:rsidRDefault="00E11534" w:rsidP="00E11534">
      <w:pPr>
        <w:pStyle w:val="CommentText"/>
        <w:jc w:val="left"/>
      </w:pPr>
      <w:r>
        <w:rPr>
          <w:rStyle w:val="CommentReference"/>
        </w:rPr>
        <w:annotationRef/>
      </w:r>
      <w:r>
        <w:t>Changed order as this is straight from previous SHEPHERD quote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768CAD" w15:done="0"/>
  <w15:commentEx w15:paraId="1327D40D" w15:done="0"/>
  <w15:commentEx w15:paraId="10055115" w15:paraIdParent="1327D40D" w15:done="0"/>
  <w15:commentEx w15:paraId="4E0B7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2DCFD7" w16cex:dateUtc="2024-11-21T04:23:00Z"/>
  <w16cex:commentExtensible w16cex:durableId="4A3153D9" w16cex:dateUtc="2024-11-21T04:27:00Z"/>
  <w16cex:commentExtensible w16cex:durableId="754464EC" w16cex:dateUtc="2024-11-22T01:51:00Z"/>
  <w16cex:commentExtensible w16cex:durableId="52592D22" w16cex:dateUtc="2024-11-22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768CAD" w16cid:durableId="362DCFD7"/>
  <w16cid:commentId w16cid:paraId="1327D40D" w16cid:durableId="4A3153D9"/>
  <w16cid:commentId w16cid:paraId="10055115" w16cid:durableId="754464EC"/>
  <w16cid:commentId w16cid:paraId="4E0B7207" w16cid:durableId="52592D22"/>
</w16cid:commentsIds>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C682" w14:textId="77777777" w:rsidR="0049208E" w:rsidRDefault="0049208E">
      <w:r>
        <w:separator/>
      </w:r>
    </w:p>
  </w:endnote>
  <w:endnote w:type="continuationSeparator" w:id="0">
    <w:p w14:paraId="1B811F96" w14:textId="77777777" w:rsidR="0049208E" w:rsidRDefault="0049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2A5C" w14:textId="7882EDCD" w:rsidR="0024796A" w:rsidRDefault="0024796A" w:rsidP="0024796A">
    <w:pPr>
      <w:pStyle w:val="Footer"/>
      <w:pBdr>
        <w:bottom w:val="single" w:sz="6" w:space="1" w:color="auto"/>
      </w:pBdr>
      <w:spacing w:line="180" w:lineRule="exact"/>
      <w:jc w:val="right"/>
    </w:pPr>
  </w:p>
  <w:p w14:paraId="6A8535AF" w14:textId="1781C076" w:rsidR="008560C9" w:rsidRDefault="003506AB" w:rsidP="0024796A">
    <w:pPr>
      <w:pStyle w:val="Footer"/>
      <w:spacing w:line="180" w:lineRule="exact"/>
      <w:jc w:val="right"/>
    </w:pPr>
    <w:r>
      <w:t>Page</w:t>
    </w:r>
    <w:r w:rsidR="0024796A">
      <w:t xml:space="preserve"> | </w:t>
    </w:r>
    <w:r w:rsidR="0024796A">
      <w:fldChar w:fldCharType="begin"/>
    </w:r>
    <w:r w:rsidR="0024796A">
      <w:instrText xml:space="preserve"> PAGE   \* MERGEFORMAT </w:instrText>
    </w:r>
    <w:r w:rsidR="0024796A">
      <w:fldChar w:fldCharType="separate"/>
    </w:r>
    <w:r w:rsidR="0024796A">
      <w:rPr>
        <w:noProof/>
      </w:rPr>
      <w:t>1</w:t>
    </w:r>
    <w:r w:rsidR="0024796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1537"/>
      <w:docPartObj>
        <w:docPartGallery w:val="Page Numbers (Bottom of Page)"/>
        <w:docPartUnique/>
      </w:docPartObj>
    </w:sdtPr>
    <w:sdtEndPr>
      <w:rPr>
        <w:color w:val="7F7F7F" w:themeColor="background1" w:themeShade="7F"/>
        <w:spacing w:val="60"/>
      </w:rPr>
    </w:sdtEndPr>
    <w:sdtContent>
      <w:p w14:paraId="39415EA8" w14:textId="0F3FAF82" w:rsidR="00BE1601" w:rsidRDefault="00BE16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38D49C" w14:textId="77777777" w:rsidR="00BE1601" w:rsidRDefault="00BE1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D083" w14:textId="77777777" w:rsidR="0024796A" w:rsidRDefault="0024796A" w:rsidP="0024796A">
    <w:pPr>
      <w:pStyle w:val="Footer"/>
      <w:pBdr>
        <w:bottom w:val="single" w:sz="6" w:space="1" w:color="auto"/>
      </w:pBdr>
      <w:spacing w:line="180" w:lineRule="exact"/>
      <w:jc w:val="right"/>
    </w:pPr>
  </w:p>
  <w:p w14:paraId="6D2A1CA9" w14:textId="77777777" w:rsidR="0024796A" w:rsidRDefault="0024796A" w:rsidP="0024796A">
    <w:pPr>
      <w:pStyle w:val="Footer"/>
      <w:spacing w:line="180" w:lineRule="exact"/>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6A31" w14:textId="0C6CD2C5" w:rsidR="008560C9" w:rsidRDefault="008560C9">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691"/>
      <w:gridCol w:w="3692"/>
    </w:tblGrid>
    <w:tr w:rsidR="008560C9" w:rsidRPr="00EB5BAE" w14:paraId="5ACA1B55" w14:textId="77777777" w:rsidTr="005F65AB">
      <w:tc>
        <w:tcPr>
          <w:tcW w:w="9026" w:type="dxa"/>
          <w:gridSpan w:val="3"/>
        </w:tcPr>
        <w:p w14:paraId="7B21CD33" w14:textId="0E9081CA" w:rsidR="008560C9" w:rsidRPr="00EB5BAE" w:rsidRDefault="008560C9" w:rsidP="00CF7923">
          <w:pPr>
            <w:pStyle w:val="Footer"/>
            <w:rPr>
              <w:sz w:val="18"/>
              <w:szCs w:val="18"/>
            </w:rPr>
          </w:pPr>
          <w:bookmarkStart w:id="970" w:name="_Hlk34905013"/>
          <w:r>
            <w:rPr>
              <w:color w:val="808080" w:themeColor="background1" w:themeShade="80"/>
              <w:sz w:val="18"/>
              <w:szCs w:val="18"/>
            </w:rPr>
            <w:t xml:space="preserve">Scope - </w:t>
          </w:r>
          <w:r w:rsidR="00476EAE">
            <w:rPr>
              <w:color w:val="808080" w:themeColor="background1" w:themeShade="80"/>
              <w:sz w:val="18"/>
              <w:szCs w:val="18"/>
            </w:rPr>
            <w:t xml:space="preserve">Trade Services (ROPS or PSA), </w:t>
          </w:r>
          <w:r w:rsidR="001045EF">
            <w:rPr>
              <w:color w:val="808080" w:themeColor="background1" w:themeShade="80"/>
              <w:sz w:val="18"/>
              <w:szCs w:val="18"/>
            </w:rPr>
            <w:t>Services</w:t>
          </w:r>
          <w:r w:rsidR="00476EAE">
            <w:rPr>
              <w:color w:val="808080" w:themeColor="background1" w:themeShade="80"/>
              <w:sz w:val="18"/>
              <w:szCs w:val="18"/>
            </w:rPr>
            <w:t xml:space="preserve"> (Single Engagement) and Services (</w:t>
          </w:r>
          <w:r w:rsidR="001045EF">
            <w:rPr>
              <w:color w:val="808080" w:themeColor="background1" w:themeShade="80"/>
              <w:sz w:val="18"/>
              <w:szCs w:val="18"/>
            </w:rPr>
            <w:t>Fixed Term</w:t>
          </w:r>
          <w:r w:rsidR="00476EAE">
            <w:rPr>
              <w:color w:val="808080" w:themeColor="background1" w:themeShade="80"/>
              <w:sz w:val="18"/>
              <w:szCs w:val="18"/>
            </w:rPr>
            <w:t xml:space="preserve"> Engagement) </w:t>
          </w:r>
        </w:p>
      </w:tc>
    </w:tr>
    <w:tr w:rsidR="008560C9" w:rsidRPr="00860E7C" w14:paraId="4D374BA7" w14:textId="77777777" w:rsidTr="005F65AB">
      <w:tc>
        <w:tcPr>
          <w:tcW w:w="1643" w:type="dxa"/>
        </w:tcPr>
        <w:p w14:paraId="168764D2" w14:textId="77777777" w:rsidR="008560C9" w:rsidRPr="00860E7C" w:rsidRDefault="008560C9" w:rsidP="00CF7923">
          <w:pPr>
            <w:pStyle w:val="Footer"/>
            <w:rPr>
              <w:color w:val="808080" w:themeColor="background1" w:themeShade="80"/>
              <w:sz w:val="18"/>
              <w:szCs w:val="18"/>
            </w:rPr>
          </w:pPr>
          <w:r w:rsidRPr="00860E7C">
            <w:rPr>
              <w:color w:val="808080" w:themeColor="background1" w:themeShade="80"/>
              <w:sz w:val="18"/>
              <w:szCs w:val="18"/>
            </w:rPr>
            <w:t>Issue:</w:t>
          </w:r>
        </w:p>
      </w:tc>
      <w:tc>
        <w:tcPr>
          <w:tcW w:w="7383" w:type="dxa"/>
          <w:gridSpan w:val="2"/>
        </w:tcPr>
        <w:p w14:paraId="63339711" w14:textId="2C8C280D" w:rsidR="008560C9" w:rsidRPr="00860E7C" w:rsidRDefault="001045EF" w:rsidP="00CF7923">
          <w:pPr>
            <w:pStyle w:val="Footer"/>
            <w:rPr>
              <w:color w:val="808080" w:themeColor="background1" w:themeShade="80"/>
              <w:sz w:val="18"/>
              <w:szCs w:val="18"/>
            </w:rPr>
          </w:pPr>
          <w:r>
            <w:rPr>
              <w:color w:val="808080" w:themeColor="background1" w:themeShade="80"/>
              <w:sz w:val="18"/>
              <w:szCs w:val="18"/>
            </w:rPr>
            <w:t>LGT</w:t>
          </w:r>
          <w:r w:rsidR="00B93053">
            <w:rPr>
              <w:color w:val="808080" w:themeColor="background1" w:themeShade="80"/>
              <w:sz w:val="18"/>
              <w:szCs w:val="18"/>
            </w:rPr>
            <w:t>2</w:t>
          </w:r>
          <w:r w:rsidR="008560C9">
            <w:rPr>
              <w:color w:val="808080" w:themeColor="background1" w:themeShade="80"/>
              <w:sz w:val="18"/>
              <w:szCs w:val="18"/>
            </w:rPr>
            <w:t>.</w:t>
          </w:r>
          <w:r>
            <w:rPr>
              <w:color w:val="808080" w:themeColor="background1" w:themeShade="80"/>
              <w:sz w:val="18"/>
              <w:szCs w:val="18"/>
            </w:rPr>
            <w:t>0</w:t>
          </w:r>
        </w:p>
      </w:tc>
    </w:tr>
    <w:tr w:rsidR="008560C9" w:rsidRPr="00860E7C" w14:paraId="1550755E" w14:textId="77777777" w:rsidTr="005F65AB">
      <w:trPr>
        <w:trHeight w:val="89"/>
      </w:trPr>
      <w:tc>
        <w:tcPr>
          <w:tcW w:w="1643" w:type="dxa"/>
        </w:tcPr>
        <w:p w14:paraId="5D5E35C2" w14:textId="77777777" w:rsidR="008560C9" w:rsidRPr="00860E7C" w:rsidRDefault="008560C9" w:rsidP="00CF7923">
          <w:pPr>
            <w:pStyle w:val="Footer"/>
            <w:rPr>
              <w:color w:val="808080" w:themeColor="background1" w:themeShade="80"/>
              <w:sz w:val="18"/>
              <w:szCs w:val="18"/>
            </w:rPr>
          </w:pPr>
          <w:r w:rsidRPr="00860E7C">
            <w:rPr>
              <w:color w:val="808080" w:themeColor="background1" w:themeShade="80"/>
              <w:sz w:val="18"/>
              <w:szCs w:val="18"/>
            </w:rPr>
            <w:t>Effective Date:</w:t>
          </w:r>
        </w:p>
      </w:tc>
      <w:tc>
        <w:tcPr>
          <w:tcW w:w="3691" w:type="dxa"/>
        </w:tcPr>
        <w:p w14:paraId="0241497E" w14:textId="17E940EF" w:rsidR="008560C9" w:rsidRPr="00860E7C" w:rsidRDefault="00B93053" w:rsidP="00CF7923">
          <w:pPr>
            <w:pStyle w:val="Footer"/>
            <w:rPr>
              <w:color w:val="808080" w:themeColor="background1" w:themeShade="80"/>
              <w:sz w:val="18"/>
              <w:szCs w:val="18"/>
            </w:rPr>
          </w:pPr>
          <w:r>
            <w:rPr>
              <w:color w:val="808080" w:themeColor="background1" w:themeShade="80"/>
              <w:sz w:val="18"/>
              <w:szCs w:val="18"/>
            </w:rPr>
            <w:t>July 2023</w:t>
          </w:r>
        </w:p>
      </w:tc>
      <w:tc>
        <w:tcPr>
          <w:tcW w:w="3692" w:type="dxa"/>
        </w:tcPr>
        <w:sdt>
          <w:sdtPr>
            <w:id w:val="-628620314"/>
            <w:docPartObj>
              <w:docPartGallery w:val="Page Numbers (Top of Page)"/>
              <w:docPartUnique/>
            </w:docPartObj>
          </w:sdtPr>
          <w:sdtEndPr>
            <w:rPr>
              <w:sz w:val="18"/>
              <w:szCs w:val="18"/>
            </w:rPr>
          </w:sdtEndPr>
          <w:sdtContent>
            <w:p w14:paraId="1DAD1D79" w14:textId="00763D41" w:rsidR="008560C9" w:rsidRPr="00860E7C" w:rsidRDefault="008560C9" w:rsidP="00CF7923">
              <w:pPr>
                <w:pStyle w:val="Footer"/>
                <w:jc w:val="right"/>
                <w:rPr>
                  <w:color w:val="808080" w:themeColor="background1" w:themeShade="80"/>
                  <w:sz w:val="18"/>
                  <w:szCs w:val="18"/>
                </w:rPr>
              </w:pPr>
              <w:r w:rsidRPr="00F8383C">
                <w:rPr>
                  <w:sz w:val="18"/>
                  <w:szCs w:val="18"/>
                </w:rPr>
                <w:t xml:space="preserve">Page </w:t>
              </w:r>
              <w:r w:rsidRPr="003506AB">
                <w:rPr>
                  <w:b/>
                  <w:bCs/>
                  <w:sz w:val="18"/>
                  <w:szCs w:val="18"/>
                </w:rPr>
                <w:fldChar w:fldCharType="begin"/>
              </w:r>
              <w:r w:rsidRPr="003506AB">
                <w:rPr>
                  <w:b/>
                  <w:bCs/>
                  <w:sz w:val="18"/>
                  <w:szCs w:val="18"/>
                </w:rPr>
                <w:instrText xml:space="preserve"> PAGE </w:instrText>
              </w:r>
              <w:r w:rsidRPr="003506AB">
                <w:rPr>
                  <w:b/>
                  <w:bCs/>
                  <w:sz w:val="18"/>
                  <w:szCs w:val="18"/>
                </w:rPr>
                <w:fldChar w:fldCharType="separate"/>
              </w:r>
              <w:r w:rsidRPr="003506AB">
                <w:rPr>
                  <w:b/>
                  <w:bCs/>
                  <w:sz w:val="18"/>
                  <w:szCs w:val="18"/>
                </w:rPr>
                <w:t>3</w:t>
              </w:r>
              <w:r w:rsidRPr="003506AB">
                <w:rPr>
                  <w:b/>
                  <w:bCs/>
                  <w:sz w:val="18"/>
                  <w:szCs w:val="18"/>
                </w:rPr>
                <w:fldChar w:fldCharType="end"/>
              </w:r>
            </w:p>
          </w:sdtContent>
        </w:sdt>
      </w:tc>
    </w:tr>
    <w:bookmarkEnd w:id="970"/>
  </w:tbl>
  <w:p w14:paraId="45DE7E8C" w14:textId="77777777" w:rsidR="008560C9" w:rsidRPr="00D31017" w:rsidRDefault="008560C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16CC" w14:textId="77777777" w:rsidR="0049208E" w:rsidRDefault="0049208E">
      <w:r>
        <w:separator/>
      </w:r>
    </w:p>
  </w:footnote>
  <w:footnote w:type="continuationSeparator" w:id="0">
    <w:p w14:paraId="3A965ED3" w14:textId="77777777" w:rsidR="0049208E" w:rsidRDefault="00492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5"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6"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5662149"/>
    <w:multiLevelType w:val="multilevel"/>
    <w:tmpl w:val="B6D83228"/>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sz w:val="20"/>
        <w:szCs w:val="20"/>
      </w:rPr>
    </w:lvl>
    <w:lvl w:ilvl="3">
      <w:start w:val="1"/>
      <w:numFmt w:val="lowerLetter"/>
      <w:pStyle w:val="OLNumber3"/>
      <w:lvlText w:val="(%4)"/>
      <w:lvlJc w:val="left"/>
      <w:pPr>
        <w:tabs>
          <w:tab w:val="num" w:pos="1418"/>
        </w:tabs>
        <w:ind w:left="1418" w:hanging="709"/>
      </w:pPr>
      <w:rPr>
        <w:rFonts w:hint="default"/>
        <w:b w:val="0"/>
        <w:b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10"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444808770">
    <w:abstractNumId w:val="3"/>
  </w:num>
  <w:num w:numId="2" w16cid:durableId="864516028">
    <w:abstractNumId w:val="8"/>
  </w:num>
  <w:num w:numId="3" w16cid:durableId="1429227940">
    <w:abstractNumId w:val="5"/>
  </w:num>
  <w:num w:numId="4" w16cid:durableId="1070811030">
    <w:abstractNumId w:val="6"/>
  </w:num>
  <w:num w:numId="5" w16cid:durableId="2068414055">
    <w:abstractNumId w:val="7"/>
  </w:num>
  <w:num w:numId="6" w16cid:durableId="996154289">
    <w:abstractNumId w:val="9"/>
  </w:num>
  <w:num w:numId="7" w16cid:durableId="979844331">
    <w:abstractNumId w:val="10"/>
  </w:num>
  <w:num w:numId="8" w16cid:durableId="1397515416">
    <w:abstractNumId w:val="13"/>
  </w:num>
  <w:num w:numId="9" w16cid:durableId="1929654278">
    <w:abstractNumId w:val="4"/>
  </w:num>
  <w:num w:numId="10" w16cid:durableId="1478450122">
    <w:abstractNumId w:val="1"/>
  </w:num>
  <w:num w:numId="11" w16cid:durableId="577329821">
    <w:abstractNumId w:val="11"/>
  </w:num>
  <w:num w:numId="12" w16cid:durableId="154880617">
    <w:abstractNumId w:val="14"/>
  </w:num>
  <w:num w:numId="13" w16cid:durableId="1193032491">
    <w:abstractNumId w:val="12"/>
    <w:lvlOverride w:ilvl="0">
      <w:startOverride w:val="1"/>
    </w:lvlOverride>
  </w:num>
  <w:num w:numId="14" w16cid:durableId="933441923">
    <w:abstractNumId w:val="8"/>
    <w:lvlOverride w:ilvl="0">
      <w:startOverride w:val="1"/>
    </w:lvlOverride>
    <w:lvlOverride w:ilvl="1">
      <w:startOverride w:val="1"/>
    </w:lvlOverride>
    <w:lvlOverride w:ilvl="2">
      <w:startOverride w:val="1"/>
    </w:lvlOverride>
    <w:lvlOverride w:ilvl="3">
      <w:startOverride w:val="12"/>
    </w:lvlOverride>
  </w:num>
  <w:num w:numId="15" w16cid:durableId="1460417696">
    <w:abstractNumId w:val="8"/>
    <w:lvlOverride w:ilvl="0">
      <w:startOverride w:val="1"/>
    </w:lvlOverride>
    <w:lvlOverride w:ilvl="1">
      <w:startOverride w:val="6"/>
    </w:lvlOverride>
  </w:num>
  <w:num w:numId="16" w16cid:durableId="355205190">
    <w:abstractNumId w:val="8"/>
  </w:num>
  <w:num w:numId="17" w16cid:durableId="1451587045">
    <w:abstractNumId w:val="8"/>
  </w:num>
  <w:num w:numId="18" w16cid:durableId="857809768">
    <w:abstractNumId w:val="8"/>
  </w:num>
  <w:num w:numId="19" w16cid:durableId="2140414135">
    <w:abstractNumId w:val="8"/>
  </w:num>
  <w:num w:numId="20" w16cid:durableId="988481299">
    <w:abstractNumId w:val="8"/>
  </w:num>
  <w:num w:numId="21" w16cid:durableId="1840269041">
    <w:abstractNumId w:val="8"/>
  </w:num>
  <w:num w:numId="22" w16cid:durableId="1809589058">
    <w:abstractNumId w:val="8"/>
  </w:num>
  <w:num w:numId="23" w16cid:durableId="1733505045">
    <w:abstractNumId w:val="8"/>
  </w:num>
  <w:num w:numId="24" w16cid:durableId="1536963560">
    <w:abstractNumId w:val="8"/>
  </w:num>
  <w:num w:numId="25" w16cid:durableId="472255846">
    <w:abstractNumId w:val="8"/>
  </w:num>
  <w:num w:numId="26" w16cid:durableId="1434937206">
    <w:abstractNumId w:val="8"/>
  </w:num>
  <w:num w:numId="27" w16cid:durableId="989863024">
    <w:abstractNumId w:val="8"/>
    <w:lvlOverride w:ilvl="0">
      <w:startOverride w:val="1"/>
    </w:lvlOverride>
    <w:lvlOverride w:ilvl="1">
      <w:startOverride w:val="1"/>
    </w:lvlOverride>
    <w:lvlOverride w:ilvl="2">
      <w:startOverride w:val="1"/>
    </w:lvlOverride>
    <w:lvlOverride w:ilvl="3">
      <w:startOverride w:val="22"/>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inton Mervis">
    <w15:presenceInfo w15:providerId="AD" w15:userId="S::clinton@shepherdservices.com.au::a2ff34e4-238c-4560-a3a9-0b9e9b745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43-3049-6271, v. 2"/>
    <w:docVar w:name="ndGeneratedStampLocation" w:val="ExceptFirst"/>
  </w:docVars>
  <w:rsids>
    <w:rsidRoot w:val="00592E73"/>
    <w:rsid w:val="00000A9D"/>
    <w:rsid w:val="000025D3"/>
    <w:rsid w:val="00003B7C"/>
    <w:rsid w:val="000040CE"/>
    <w:rsid w:val="00007121"/>
    <w:rsid w:val="00014D6D"/>
    <w:rsid w:val="0001596D"/>
    <w:rsid w:val="00016F4A"/>
    <w:rsid w:val="000179F4"/>
    <w:rsid w:val="00022630"/>
    <w:rsid w:val="00023802"/>
    <w:rsid w:val="00025065"/>
    <w:rsid w:val="00026FB1"/>
    <w:rsid w:val="000278D6"/>
    <w:rsid w:val="00030B04"/>
    <w:rsid w:val="00031BF2"/>
    <w:rsid w:val="00032C69"/>
    <w:rsid w:val="00033595"/>
    <w:rsid w:val="00034A5C"/>
    <w:rsid w:val="00035508"/>
    <w:rsid w:val="0003601D"/>
    <w:rsid w:val="00036CB4"/>
    <w:rsid w:val="00037054"/>
    <w:rsid w:val="000402E5"/>
    <w:rsid w:val="000409ED"/>
    <w:rsid w:val="000419C2"/>
    <w:rsid w:val="00042004"/>
    <w:rsid w:val="00042ED5"/>
    <w:rsid w:val="000440D5"/>
    <w:rsid w:val="00044206"/>
    <w:rsid w:val="00044B71"/>
    <w:rsid w:val="000450D3"/>
    <w:rsid w:val="00055C6D"/>
    <w:rsid w:val="00055CCF"/>
    <w:rsid w:val="00055D0C"/>
    <w:rsid w:val="000601CD"/>
    <w:rsid w:val="000650B9"/>
    <w:rsid w:val="00070A32"/>
    <w:rsid w:val="000754C5"/>
    <w:rsid w:val="000770C7"/>
    <w:rsid w:val="000775CE"/>
    <w:rsid w:val="00077685"/>
    <w:rsid w:val="00077962"/>
    <w:rsid w:val="000802C2"/>
    <w:rsid w:val="00081F8B"/>
    <w:rsid w:val="00084804"/>
    <w:rsid w:val="00085100"/>
    <w:rsid w:val="000875E3"/>
    <w:rsid w:val="00087A75"/>
    <w:rsid w:val="00091A55"/>
    <w:rsid w:val="00093633"/>
    <w:rsid w:val="00094D37"/>
    <w:rsid w:val="00096E9D"/>
    <w:rsid w:val="000A09B8"/>
    <w:rsid w:val="000A181D"/>
    <w:rsid w:val="000A1CC7"/>
    <w:rsid w:val="000A5E6E"/>
    <w:rsid w:val="000A6355"/>
    <w:rsid w:val="000A63FE"/>
    <w:rsid w:val="000A6E5E"/>
    <w:rsid w:val="000A7B7F"/>
    <w:rsid w:val="000B003C"/>
    <w:rsid w:val="000B195E"/>
    <w:rsid w:val="000B19FE"/>
    <w:rsid w:val="000B1EB7"/>
    <w:rsid w:val="000B3B45"/>
    <w:rsid w:val="000C02F3"/>
    <w:rsid w:val="000C2557"/>
    <w:rsid w:val="000C4155"/>
    <w:rsid w:val="000D1F03"/>
    <w:rsid w:val="000D260B"/>
    <w:rsid w:val="000D30AE"/>
    <w:rsid w:val="000D4CFF"/>
    <w:rsid w:val="000D5000"/>
    <w:rsid w:val="000D6795"/>
    <w:rsid w:val="000D6CD8"/>
    <w:rsid w:val="000D6DCB"/>
    <w:rsid w:val="000D7DDA"/>
    <w:rsid w:val="000E267F"/>
    <w:rsid w:val="000E27C6"/>
    <w:rsid w:val="000E3CA0"/>
    <w:rsid w:val="000E4494"/>
    <w:rsid w:val="000E484A"/>
    <w:rsid w:val="000E4C30"/>
    <w:rsid w:val="000E56EC"/>
    <w:rsid w:val="000E5D9C"/>
    <w:rsid w:val="000E62EB"/>
    <w:rsid w:val="000F3509"/>
    <w:rsid w:val="000F41BD"/>
    <w:rsid w:val="000F72AC"/>
    <w:rsid w:val="00100B85"/>
    <w:rsid w:val="00100FFF"/>
    <w:rsid w:val="001045EF"/>
    <w:rsid w:val="00105299"/>
    <w:rsid w:val="00105480"/>
    <w:rsid w:val="00105687"/>
    <w:rsid w:val="001058AE"/>
    <w:rsid w:val="0011071F"/>
    <w:rsid w:val="0011183F"/>
    <w:rsid w:val="00113CA2"/>
    <w:rsid w:val="001156A4"/>
    <w:rsid w:val="001167F0"/>
    <w:rsid w:val="00116DF5"/>
    <w:rsid w:val="00120069"/>
    <w:rsid w:val="00124BA6"/>
    <w:rsid w:val="00125647"/>
    <w:rsid w:val="001257FB"/>
    <w:rsid w:val="00125E12"/>
    <w:rsid w:val="0013229F"/>
    <w:rsid w:val="001334E2"/>
    <w:rsid w:val="0013421E"/>
    <w:rsid w:val="0013423A"/>
    <w:rsid w:val="00136CD6"/>
    <w:rsid w:val="001373BE"/>
    <w:rsid w:val="00140F91"/>
    <w:rsid w:val="0014184C"/>
    <w:rsid w:val="001455FA"/>
    <w:rsid w:val="0014563B"/>
    <w:rsid w:val="00146EB9"/>
    <w:rsid w:val="00147693"/>
    <w:rsid w:val="00147CA4"/>
    <w:rsid w:val="001505DE"/>
    <w:rsid w:val="00151546"/>
    <w:rsid w:val="001531AB"/>
    <w:rsid w:val="00153D5E"/>
    <w:rsid w:val="001573F3"/>
    <w:rsid w:val="001577B1"/>
    <w:rsid w:val="0016158C"/>
    <w:rsid w:val="00162A73"/>
    <w:rsid w:val="0016367A"/>
    <w:rsid w:val="00164423"/>
    <w:rsid w:val="00167664"/>
    <w:rsid w:val="001719ED"/>
    <w:rsid w:val="00173A02"/>
    <w:rsid w:val="00173A39"/>
    <w:rsid w:val="00173DF5"/>
    <w:rsid w:val="00174F3D"/>
    <w:rsid w:val="00175ACB"/>
    <w:rsid w:val="001769E8"/>
    <w:rsid w:val="00177EB8"/>
    <w:rsid w:val="00183ADF"/>
    <w:rsid w:val="00183F5E"/>
    <w:rsid w:val="001868AE"/>
    <w:rsid w:val="00186FBE"/>
    <w:rsid w:val="00191E35"/>
    <w:rsid w:val="0019216E"/>
    <w:rsid w:val="001939B0"/>
    <w:rsid w:val="00195330"/>
    <w:rsid w:val="00196A69"/>
    <w:rsid w:val="00196E44"/>
    <w:rsid w:val="00197655"/>
    <w:rsid w:val="001976DA"/>
    <w:rsid w:val="001A1361"/>
    <w:rsid w:val="001A2F9B"/>
    <w:rsid w:val="001A42B0"/>
    <w:rsid w:val="001A5063"/>
    <w:rsid w:val="001A749D"/>
    <w:rsid w:val="001B36ED"/>
    <w:rsid w:val="001B3B05"/>
    <w:rsid w:val="001B447D"/>
    <w:rsid w:val="001B496B"/>
    <w:rsid w:val="001B5038"/>
    <w:rsid w:val="001B7A95"/>
    <w:rsid w:val="001B7BDF"/>
    <w:rsid w:val="001B7D87"/>
    <w:rsid w:val="001C123E"/>
    <w:rsid w:val="001C1602"/>
    <w:rsid w:val="001C2D88"/>
    <w:rsid w:val="001C46CB"/>
    <w:rsid w:val="001C52E1"/>
    <w:rsid w:val="001C58CD"/>
    <w:rsid w:val="001C6E76"/>
    <w:rsid w:val="001D0F8C"/>
    <w:rsid w:val="001D5A81"/>
    <w:rsid w:val="001E11E3"/>
    <w:rsid w:val="001E1305"/>
    <w:rsid w:val="001E2F62"/>
    <w:rsid w:val="001E40F9"/>
    <w:rsid w:val="001E51F8"/>
    <w:rsid w:val="001E6D7E"/>
    <w:rsid w:val="001F1A80"/>
    <w:rsid w:val="001F2DFA"/>
    <w:rsid w:val="001F3379"/>
    <w:rsid w:val="001F3A6E"/>
    <w:rsid w:val="001F493F"/>
    <w:rsid w:val="001F6F9F"/>
    <w:rsid w:val="002000DE"/>
    <w:rsid w:val="0020034B"/>
    <w:rsid w:val="00201FC1"/>
    <w:rsid w:val="00203409"/>
    <w:rsid w:val="0020434C"/>
    <w:rsid w:val="00212C66"/>
    <w:rsid w:val="00213A28"/>
    <w:rsid w:val="002161CE"/>
    <w:rsid w:val="00216328"/>
    <w:rsid w:val="00220D23"/>
    <w:rsid w:val="00220FC6"/>
    <w:rsid w:val="00221C75"/>
    <w:rsid w:val="0022262F"/>
    <w:rsid w:val="00222D0A"/>
    <w:rsid w:val="0022343E"/>
    <w:rsid w:val="00225B90"/>
    <w:rsid w:val="002262CE"/>
    <w:rsid w:val="00226E30"/>
    <w:rsid w:val="0022790E"/>
    <w:rsid w:val="00227B94"/>
    <w:rsid w:val="00227CB0"/>
    <w:rsid w:val="00240C47"/>
    <w:rsid w:val="00242B7C"/>
    <w:rsid w:val="00243F99"/>
    <w:rsid w:val="002444B9"/>
    <w:rsid w:val="00245272"/>
    <w:rsid w:val="0024796A"/>
    <w:rsid w:val="00255193"/>
    <w:rsid w:val="00256DE9"/>
    <w:rsid w:val="0025782B"/>
    <w:rsid w:val="00257E6C"/>
    <w:rsid w:val="00261240"/>
    <w:rsid w:val="002613EA"/>
    <w:rsid w:val="00261F6D"/>
    <w:rsid w:val="00263F62"/>
    <w:rsid w:val="0026522C"/>
    <w:rsid w:val="00272B9E"/>
    <w:rsid w:val="00273FD2"/>
    <w:rsid w:val="00275C49"/>
    <w:rsid w:val="00276508"/>
    <w:rsid w:val="00281A73"/>
    <w:rsid w:val="0028390F"/>
    <w:rsid w:val="00283FB1"/>
    <w:rsid w:val="00285E8B"/>
    <w:rsid w:val="00292B65"/>
    <w:rsid w:val="00295C4C"/>
    <w:rsid w:val="00296709"/>
    <w:rsid w:val="002A12AB"/>
    <w:rsid w:val="002A2839"/>
    <w:rsid w:val="002A2CDC"/>
    <w:rsid w:val="002A2D00"/>
    <w:rsid w:val="002A5BC1"/>
    <w:rsid w:val="002A5DBC"/>
    <w:rsid w:val="002A66EE"/>
    <w:rsid w:val="002B1500"/>
    <w:rsid w:val="002B1EAA"/>
    <w:rsid w:val="002B3A50"/>
    <w:rsid w:val="002B5378"/>
    <w:rsid w:val="002B5EC6"/>
    <w:rsid w:val="002B77BB"/>
    <w:rsid w:val="002C0305"/>
    <w:rsid w:val="002C0EAA"/>
    <w:rsid w:val="002C1349"/>
    <w:rsid w:val="002C4677"/>
    <w:rsid w:val="002C4F8B"/>
    <w:rsid w:val="002C52D4"/>
    <w:rsid w:val="002C5859"/>
    <w:rsid w:val="002D195A"/>
    <w:rsid w:val="002D1FC1"/>
    <w:rsid w:val="002D2945"/>
    <w:rsid w:val="002D438B"/>
    <w:rsid w:val="002E070B"/>
    <w:rsid w:val="002E3C95"/>
    <w:rsid w:val="002E5199"/>
    <w:rsid w:val="002E7324"/>
    <w:rsid w:val="002F1AD0"/>
    <w:rsid w:val="002F3716"/>
    <w:rsid w:val="002F3B47"/>
    <w:rsid w:val="002F5333"/>
    <w:rsid w:val="00300D11"/>
    <w:rsid w:val="00301276"/>
    <w:rsid w:val="00301B75"/>
    <w:rsid w:val="00302876"/>
    <w:rsid w:val="00303044"/>
    <w:rsid w:val="00303CDA"/>
    <w:rsid w:val="00304506"/>
    <w:rsid w:val="0030582D"/>
    <w:rsid w:val="00307773"/>
    <w:rsid w:val="00311366"/>
    <w:rsid w:val="0031283B"/>
    <w:rsid w:val="00312977"/>
    <w:rsid w:val="00314A28"/>
    <w:rsid w:val="00314CB7"/>
    <w:rsid w:val="00315231"/>
    <w:rsid w:val="0031671E"/>
    <w:rsid w:val="00316D51"/>
    <w:rsid w:val="0032099D"/>
    <w:rsid w:val="00320F77"/>
    <w:rsid w:val="00321D5E"/>
    <w:rsid w:val="003230F5"/>
    <w:rsid w:val="00325A4C"/>
    <w:rsid w:val="00326F4D"/>
    <w:rsid w:val="00332175"/>
    <w:rsid w:val="00332401"/>
    <w:rsid w:val="00332DEA"/>
    <w:rsid w:val="00332FB7"/>
    <w:rsid w:val="00336B9F"/>
    <w:rsid w:val="00342E4C"/>
    <w:rsid w:val="00343225"/>
    <w:rsid w:val="003453A9"/>
    <w:rsid w:val="00347FF0"/>
    <w:rsid w:val="00350301"/>
    <w:rsid w:val="003506AB"/>
    <w:rsid w:val="00351BAE"/>
    <w:rsid w:val="00351C9A"/>
    <w:rsid w:val="003546A9"/>
    <w:rsid w:val="003563C4"/>
    <w:rsid w:val="003609C1"/>
    <w:rsid w:val="00362600"/>
    <w:rsid w:val="0036718B"/>
    <w:rsid w:val="003679B5"/>
    <w:rsid w:val="00370061"/>
    <w:rsid w:val="00371202"/>
    <w:rsid w:val="00373170"/>
    <w:rsid w:val="00374AD7"/>
    <w:rsid w:val="00374AE4"/>
    <w:rsid w:val="00376185"/>
    <w:rsid w:val="00377B66"/>
    <w:rsid w:val="00380F51"/>
    <w:rsid w:val="00381DDD"/>
    <w:rsid w:val="00383E37"/>
    <w:rsid w:val="00384FC4"/>
    <w:rsid w:val="00390754"/>
    <w:rsid w:val="00390C6A"/>
    <w:rsid w:val="00392316"/>
    <w:rsid w:val="00393BDF"/>
    <w:rsid w:val="00397777"/>
    <w:rsid w:val="003A05B6"/>
    <w:rsid w:val="003A0A67"/>
    <w:rsid w:val="003A2157"/>
    <w:rsid w:val="003A27C1"/>
    <w:rsid w:val="003A281B"/>
    <w:rsid w:val="003A41F2"/>
    <w:rsid w:val="003A63EF"/>
    <w:rsid w:val="003A6C9B"/>
    <w:rsid w:val="003A7175"/>
    <w:rsid w:val="003A7530"/>
    <w:rsid w:val="003A7D6E"/>
    <w:rsid w:val="003B356B"/>
    <w:rsid w:val="003B3DD5"/>
    <w:rsid w:val="003B6087"/>
    <w:rsid w:val="003B6F0E"/>
    <w:rsid w:val="003C0654"/>
    <w:rsid w:val="003C06B0"/>
    <w:rsid w:val="003C156A"/>
    <w:rsid w:val="003C5A37"/>
    <w:rsid w:val="003D1B94"/>
    <w:rsid w:val="003D1C5F"/>
    <w:rsid w:val="003D2560"/>
    <w:rsid w:val="003D2EF8"/>
    <w:rsid w:val="003D3443"/>
    <w:rsid w:val="003D409C"/>
    <w:rsid w:val="003D45BC"/>
    <w:rsid w:val="003D6662"/>
    <w:rsid w:val="003E09A5"/>
    <w:rsid w:val="003E2BE2"/>
    <w:rsid w:val="003E4C83"/>
    <w:rsid w:val="003E6ED3"/>
    <w:rsid w:val="003E6F28"/>
    <w:rsid w:val="003F1EE2"/>
    <w:rsid w:val="003F64BD"/>
    <w:rsid w:val="003F700F"/>
    <w:rsid w:val="004004F2"/>
    <w:rsid w:val="00401C04"/>
    <w:rsid w:val="0040212E"/>
    <w:rsid w:val="00403B80"/>
    <w:rsid w:val="004042E1"/>
    <w:rsid w:val="004045D7"/>
    <w:rsid w:val="00404E30"/>
    <w:rsid w:val="00405C90"/>
    <w:rsid w:val="00407793"/>
    <w:rsid w:val="00407D6C"/>
    <w:rsid w:val="00410522"/>
    <w:rsid w:val="00410F83"/>
    <w:rsid w:val="004116DD"/>
    <w:rsid w:val="0041215D"/>
    <w:rsid w:val="00412E78"/>
    <w:rsid w:val="004145A5"/>
    <w:rsid w:val="00415459"/>
    <w:rsid w:val="00415E45"/>
    <w:rsid w:val="00416D89"/>
    <w:rsid w:val="0042049B"/>
    <w:rsid w:val="004209C6"/>
    <w:rsid w:val="0042286C"/>
    <w:rsid w:val="00423210"/>
    <w:rsid w:val="00423DBA"/>
    <w:rsid w:val="0042558E"/>
    <w:rsid w:val="00431BA0"/>
    <w:rsid w:val="00433459"/>
    <w:rsid w:val="004339A4"/>
    <w:rsid w:val="0043595D"/>
    <w:rsid w:val="00435CB2"/>
    <w:rsid w:val="004366FF"/>
    <w:rsid w:val="0044004E"/>
    <w:rsid w:val="00441373"/>
    <w:rsid w:val="00441471"/>
    <w:rsid w:val="0044204B"/>
    <w:rsid w:val="00442232"/>
    <w:rsid w:val="00442DD4"/>
    <w:rsid w:val="00443D9A"/>
    <w:rsid w:val="00445DFB"/>
    <w:rsid w:val="00450EFD"/>
    <w:rsid w:val="004548EB"/>
    <w:rsid w:val="004569C4"/>
    <w:rsid w:val="00463F17"/>
    <w:rsid w:val="00464A4E"/>
    <w:rsid w:val="004673FC"/>
    <w:rsid w:val="00467484"/>
    <w:rsid w:val="00470C07"/>
    <w:rsid w:val="0047248D"/>
    <w:rsid w:val="00475FD4"/>
    <w:rsid w:val="0047608F"/>
    <w:rsid w:val="00476EAE"/>
    <w:rsid w:val="00477003"/>
    <w:rsid w:val="00486C72"/>
    <w:rsid w:val="00490672"/>
    <w:rsid w:val="004907D1"/>
    <w:rsid w:val="0049208E"/>
    <w:rsid w:val="00497871"/>
    <w:rsid w:val="004A0041"/>
    <w:rsid w:val="004A17E5"/>
    <w:rsid w:val="004A2CCA"/>
    <w:rsid w:val="004A33BA"/>
    <w:rsid w:val="004A4405"/>
    <w:rsid w:val="004A4E82"/>
    <w:rsid w:val="004A55AB"/>
    <w:rsid w:val="004A6892"/>
    <w:rsid w:val="004A7294"/>
    <w:rsid w:val="004A7401"/>
    <w:rsid w:val="004B00BC"/>
    <w:rsid w:val="004B53B8"/>
    <w:rsid w:val="004B5BED"/>
    <w:rsid w:val="004B6923"/>
    <w:rsid w:val="004B7214"/>
    <w:rsid w:val="004C2D61"/>
    <w:rsid w:val="004C41D3"/>
    <w:rsid w:val="004C5AEC"/>
    <w:rsid w:val="004C62E0"/>
    <w:rsid w:val="004C65B3"/>
    <w:rsid w:val="004C678C"/>
    <w:rsid w:val="004C7641"/>
    <w:rsid w:val="004D0AEF"/>
    <w:rsid w:val="004D128C"/>
    <w:rsid w:val="004D257D"/>
    <w:rsid w:val="004D2D8C"/>
    <w:rsid w:val="004D370C"/>
    <w:rsid w:val="004D3F58"/>
    <w:rsid w:val="004D47CC"/>
    <w:rsid w:val="004D4EFC"/>
    <w:rsid w:val="004D5851"/>
    <w:rsid w:val="004D587A"/>
    <w:rsid w:val="004E2EC5"/>
    <w:rsid w:val="004E546A"/>
    <w:rsid w:val="004E6973"/>
    <w:rsid w:val="004E7158"/>
    <w:rsid w:val="004F01AF"/>
    <w:rsid w:val="004F2761"/>
    <w:rsid w:val="004F64F6"/>
    <w:rsid w:val="00500D8E"/>
    <w:rsid w:val="00500FB2"/>
    <w:rsid w:val="005017F2"/>
    <w:rsid w:val="005039A8"/>
    <w:rsid w:val="00504116"/>
    <w:rsid w:val="00506C32"/>
    <w:rsid w:val="00510BE6"/>
    <w:rsid w:val="005138A8"/>
    <w:rsid w:val="00514CC9"/>
    <w:rsid w:val="00516D53"/>
    <w:rsid w:val="005230F2"/>
    <w:rsid w:val="0052396B"/>
    <w:rsid w:val="00523CD5"/>
    <w:rsid w:val="00525F65"/>
    <w:rsid w:val="005272E0"/>
    <w:rsid w:val="0053055C"/>
    <w:rsid w:val="00535DC7"/>
    <w:rsid w:val="00543DFC"/>
    <w:rsid w:val="005508AC"/>
    <w:rsid w:val="00555429"/>
    <w:rsid w:val="00556390"/>
    <w:rsid w:val="00560FBB"/>
    <w:rsid w:val="00561CC5"/>
    <w:rsid w:val="00563C44"/>
    <w:rsid w:val="005658C0"/>
    <w:rsid w:val="005664E6"/>
    <w:rsid w:val="005705E9"/>
    <w:rsid w:val="00570EDE"/>
    <w:rsid w:val="0057458D"/>
    <w:rsid w:val="005746DC"/>
    <w:rsid w:val="00574703"/>
    <w:rsid w:val="00576F8D"/>
    <w:rsid w:val="00581DF4"/>
    <w:rsid w:val="00585782"/>
    <w:rsid w:val="00587531"/>
    <w:rsid w:val="005877C7"/>
    <w:rsid w:val="005906EC"/>
    <w:rsid w:val="00590992"/>
    <w:rsid w:val="00592E73"/>
    <w:rsid w:val="00592EAD"/>
    <w:rsid w:val="00593102"/>
    <w:rsid w:val="00593E35"/>
    <w:rsid w:val="00594B8A"/>
    <w:rsid w:val="00594E38"/>
    <w:rsid w:val="00595225"/>
    <w:rsid w:val="005959CC"/>
    <w:rsid w:val="005A26E8"/>
    <w:rsid w:val="005A3255"/>
    <w:rsid w:val="005A6A27"/>
    <w:rsid w:val="005A6F0E"/>
    <w:rsid w:val="005B079C"/>
    <w:rsid w:val="005B089C"/>
    <w:rsid w:val="005B4686"/>
    <w:rsid w:val="005B4B92"/>
    <w:rsid w:val="005B6BE8"/>
    <w:rsid w:val="005C1BDB"/>
    <w:rsid w:val="005C350A"/>
    <w:rsid w:val="005C4A94"/>
    <w:rsid w:val="005C6508"/>
    <w:rsid w:val="005C7427"/>
    <w:rsid w:val="005D51D9"/>
    <w:rsid w:val="005D715B"/>
    <w:rsid w:val="005D7414"/>
    <w:rsid w:val="005E00B9"/>
    <w:rsid w:val="005E0BEE"/>
    <w:rsid w:val="005E15DE"/>
    <w:rsid w:val="005E1E2B"/>
    <w:rsid w:val="005E42F7"/>
    <w:rsid w:val="005E4F5C"/>
    <w:rsid w:val="005E50C8"/>
    <w:rsid w:val="005E6655"/>
    <w:rsid w:val="005E6ADC"/>
    <w:rsid w:val="005E70A6"/>
    <w:rsid w:val="005F1220"/>
    <w:rsid w:val="005F20D1"/>
    <w:rsid w:val="005F2A79"/>
    <w:rsid w:val="005F3AFF"/>
    <w:rsid w:val="005F5175"/>
    <w:rsid w:val="005F65AB"/>
    <w:rsid w:val="005F6EB2"/>
    <w:rsid w:val="005F7981"/>
    <w:rsid w:val="0060000A"/>
    <w:rsid w:val="00601040"/>
    <w:rsid w:val="006028D8"/>
    <w:rsid w:val="006043F7"/>
    <w:rsid w:val="00607A40"/>
    <w:rsid w:val="00610FA5"/>
    <w:rsid w:val="00611237"/>
    <w:rsid w:val="006121DA"/>
    <w:rsid w:val="0061455A"/>
    <w:rsid w:val="00614C41"/>
    <w:rsid w:val="00615021"/>
    <w:rsid w:val="00622125"/>
    <w:rsid w:val="00624A31"/>
    <w:rsid w:val="006268DC"/>
    <w:rsid w:val="00626B28"/>
    <w:rsid w:val="00627693"/>
    <w:rsid w:val="00632870"/>
    <w:rsid w:val="006336BD"/>
    <w:rsid w:val="0063625F"/>
    <w:rsid w:val="0063682E"/>
    <w:rsid w:val="006369EF"/>
    <w:rsid w:val="00636FAE"/>
    <w:rsid w:val="00641E00"/>
    <w:rsid w:val="006423FB"/>
    <w:rsid w:val="00642CA7"/>
    <w:rsid w:val="00643DB4"/>
    <w:rsid w:val="00644305"/>
    <w:rsid w:val="00644421"/>
    <w:rsid w:val="00647B46"/>
    <w:rsid w:val="00650AB7"/>
    <w:rsid w:val="00650AD8"/>
    <w:rsid w:val="00651488"/>
    <w:rsid w:val="006517AE"/>
    <w:rsid w:val="0065411E"/>
    <w:rsid w:val="00655016"/>
    <w:rsid w:val="00655AEC"/>
    <w:rsid w:val="0065726A"/>
    <w:rsid w:val="00657287"/>
    <w:rsid w:val="00660735"/>
    <w:rsid w:val="006626C4"/>
    <w:rsid w:val="00665DDA"/>
    <w:rsid w:val="00665EF7"/>
    <w:rsid w:val="006661FE"/>
    <w:rsid w:val="00666D5B"/>
    <w:rsid w:val="006732C8"/>
    <w:rsid w:val="00674DFD"/>
    <w:rsid w:val="00675268"/>
    <w:rsid w:val="00675A38"/>
    <w:rsid w:val="0068237D"/>
    <w:rsid w:val="00682F8A"/>
    <w:rsid w:val="00686845"/>
    <w:rsid w:val="00686C2D"/>
    <w:rsid w:val="00687247"/>
    <w:rsid w:val="00691F70"/>
    <w:rsid w:val="00693BB6"/>
    <w:rsid w:val="006951CB"/>
    <w:rsid w:val="00695BD7"/>
    <w:rsid w:val="00696888"/>
    <w:rsid w:val="00697540"/>
    <w:rsid w:val="0069778C"/>
    <w:rsid w:val="006A2584"/>
    <w:rsid w:val="006A6993"/>
    <w:rsid w:val="006B1A0C"/>
    <w:rsid w:val="006B45CA"/>
    <w:rsid w:val="006B5E92"/>
    <w:rsid w:val="006B64EE"/>
    <w:rsid w:val="006C18FE"/>
    <w:rsid w:val="006C1F3D"/>
    <w:rsid w:val="006C6076"/>
    <w:rsid w:val="006C63FA"/>
    <w:rsid w:val="006C71FA"/>
    <w:rsid w:val="006D11F5"/>
    <w:rsid w:val="006D2924"/>
    <w:rsid w:val="006D3076"/>
    <w:rsid w:val="006D4CCA"/>
    <w:rsid w:val="006D5864"/>
    <w:rsid w:val="006D6B27"/>
    <w:rsid w:val="006E0A88"/>
    <w:rsid w:val="006E2A79"/>
    <w:rsid w:val="006E4ED9"/>
    <w:rsid w:val="006E5A22"/>
    <w:rsid w:val="006E6675"/>
    <w:rsid w:val="006E732B"/>
    <w:rsid w:val="006E7A99"/>
    <w:rsid w:val="006F123A"/>
    <w:rsid w:val="006F1C0E"/>
    <w:rsid w:val="006F3985"/>
    <w:rsid w:val="006F4D7F"/>
    <w:rsid w:val="006F5FD0"/>
    <w:rsid w:val="006F6884"/>
    <w:rsid w:val="007044D7"/>
    <w:rsid w:val="00704D49"/>
    <w:rsid w:val="0070688C"/>
    <w:rsid w:val="00706920"/>
    <w:rsid w:val="00712E6E"/>
    <w:rsid w:val="0071375C"/>
    <w:rsid w:val="00714548"/>
    <w:rsid w:val="007158AA"/>
    <w:rsid w:val="007167A1"/>
    <w:rsid w:val="007168DC"/>
    <w:rsid w:val="007175C0"/>
    <w:rsid w:val="007233CD"/>
    <w:rsid w:val="00723883"/>
    <w:rsid w:val="00723C3C"/>
    <w:rsid w:val="007243F5"/>
    <w:rsid w:val="00726913"/>
    <w:rsid w:val="00734A31"/>
    <w:rsid w:val="00737C8B"/>
    <w:rsid w:val="007403A1"/>
    <w:rsid w:val="007415A0"/>
    <w:rsid w:val="00744401"/>
    <w:rsid w:val="007457A8"/>
    <w:rsid w:val="00745820"/>
    <w:rsid w:val="00746CB0"/>
    <w:rsid w:val="00746DD3"/>
    <w:rsid w:val="0074744E"/>
    <w:rsid w:val="007475F4"/>
    <w:rsid w:val="0075111E"/>
    <w:rsid w:val="00751F7A"/>
    <w:rsid w:val="00753523"/>
    <w:rsid w:val="00757E5D"/>
    <w:rsid w:val="007611A7"/>
    <w:rsid w:val="00763254"/>
    <w:rsid w:val="0076426A"/>
    <w:rsid w:val="0076593D"/>
    <w:rsid w:val="00766523"/>
    <w:rsid w:val="00771F16"/>
    <w:rsid w:val="00773AF7"/>
    <w:rsid w:val="00773B81"/>
    <w:rsid w:val="00775759"/>
    <w:rsid w:val="00775AEC"/>
    <w:rsid w:val="00776F31"/>
    <w:rsid w:val="0078011C"/>
    <w:rsid w:val="00780922"/>
    <w:rsid w:val="0078169B"/>
    <w:rsid w:val="00781F2F"/>
    <w:rsid w:val="00785AC4"/>
    <w:rsid w:val="00785C23"/>
    <w:rsid w:val="00790397"/>
    <w:rsid w:val="007909C2"/>
    <w:rsid w:val="00792145"/>
    <w:rsid w:val="00792614"/>
    <w:rsid w:val="00794E22"/>
    <w:rsid w:val="007A0095"/>
    <w:rsid w:val="007A06F7"/>
    <w:rsid w:val="007A0804"/>
    <w:rsid w:val="007A36AB"/>
    <w:rsid w:val="007A39C4"/>
    <w:rsid w:val="007A53F2"/>
    <w:rsid w:val="007A638F"/>
    <w:rsid w:val="007A7CFD"/>
    <w:rsid w:val="007B15BB"/>
    <w:rsid w:val="007B4458"/>
    <w:rsid w:val="007B76BE"/>
    <w:rsid w:val="007C1042"/>
    <w:rsid w:val="007C2D55"/>
    <w:rsid w:val="007C3C02"/>
    <w:rsid w:val="007C465E"/>
    <w:rsid w:val="007D1F6A"/>
    <w:rsid w:val="007D38D4"/>
    <w:rsid w:val="007D7299"/>
    <w:rsid w:val="007D72B4"/>
    <w:rsid w:val="007D7A1F"/>
    <w:rsid w:val="007E1C18"/>
    <w:rsid w:val="007E45AC"/>
    <w:rsid w:val="007E6D0D"/>
    <w:rsid w:val="007F10E4"/>
    <w:rsid w:val="007F4739"/>
    <w:rsid w:val="007F59B5"/>
    <w:rsid w:val="007F7981"/>
    <w:rsid w:val="00807AB3"/>
    <w:rsid w:val="00811D11"/>
    <w:rsid w:val="0081221E"/>
    <w:rsid w:val="00812AD8"/>
    <w:rsid w:val="00814FD6"/>
    <w:rsid w:val="00815A9F"/>
    <w:rsid w:val="008167A0"/>
    <w:rsid w:val="008218F0"/>
    <w:rsid w:val="0082463E"/>
    <w:rsid w:val="00824F0C"/>
    <w:rsid w:val="008253B6"/>
    <w:rsid w:val="00825817"/>
    <w:rsid w:val="00831F1F"/>
    <w:rsid w:val="00834FD8"/>
    <w:rsid w:val="00840069"/>
    <w:rsid w:val="00840AE1"/>
    <w:rsid w:val="008427ED"/>
    <w:rsid w:val="00843205"/>
    <w:rsid w:val="00843DC6"/>
    <w:rsid w:val="00843F2F"/>
    <w:rsid w:val="00845193"/>
    <w:rsid w:val="00847FD3"/>
    <w:rsid w:val="00850D4F"/>
    <w:rsid w:val="0085278F"/>
    <w:rsid w:val="00853412"/>
    <w:rsid w:val="00855265"/>
    <w:rsid w:val="008560C9"/>
    <w:rsid w:val="0085694B"/>
    <w:rsid w:val="00857449"/>
    <w:rsid w:val="00861674"/>
    <w:rsid w:val="00863A08"/>
    <w:rsid w:val="008658D6"/>
    <w:rsid w:val="0086643E"/>
    <w:rsid w:val="00867F1D"/>
    <w:rsid w:val="00871653"/>
    <w:rsid w:val="00872532"/>
    <w:rsid w:val="00873E27"/>
    <w:rsid w:val="00874011"/>
    <w:rsid w:val="00875150"/>
    <w:rsid w:val="00877575"/>
    <w:rsid w:val="00877717"/>
    <w:rsid w:val="0087771F"/>
    <w:rsid w:val="00877EFA"/>
    <w:rsid w:val="00880A77"/>
    <w:rsid w:val="00880B8B"/>
    <w:rsid w:val="008816B3"/>
    <w:rsid w:val="00883508"/>
    <w:rsid w:val="008847AA"/>
    <w:rsid w:val="00885499"/>
    <w:rsid w:val="008857BC"/>
    <w:rsid w:val="00886B31"/>
    <w:rsid w:val="008875CA"/>
    <w:rsid w:val="008903BC"/>
    <w:rsid w:val="00891ABD"/>
    <w:rsid w:val="00893037"/>
    <w:rsid w:val="008A0186"/>
    <w:rsid w:val="008A1CED"/>
    <w:rsid w:val="008A2A3E"/>
    <w:rsid w:val="008A54FD"/>
    <w:rsid w:val="008B0A49"/>
    <w:rsid w:val="008B1F20"/>
    <w:rsid w:val="008B2DC5"/>
    <w:rsid w:val="008B33D4"/>
    <w:rsid w:val="008C036E"/>
    <w:rsid w:val="008C0D90"/>
    <w:rsid w:val="008C38B5"/>
    <w:rsid w:val="008C3DB2"/>
    <w:rsid w:val="008C41D7"/>
    <w:rsid w:val="008C6CA5"/>
    <w:rsid w:val="008D1337"/>
    <w:rsid w:val="008D1CB5"/>
    <w:rsid w:val="008D3818"/>
    <w:rsid w:val="008D3829"/>
    <w:rsid w:val="008D3BF2"/>
    <w:rsid w:val="008D6233"/>
    <w:rsid w:val="008D64AD"/>
    <w:rsid w:val="008E23B2"/>
    <w:rsid w:val="008E2B72"/>
    <w:rsid w:val="008E452B"/>
    <w:rsid w:val="008E5721"/>
    <w:rsid w:val="008E5E1A"/>
    <w:rsid w:val="008E6019"/>
    <w:rsid w:val="008E6050"/>
    <w:rsid w:val="008E638A"/>
    <w:rsid w:val="008E69B9"/>
    <w:rsid w:val="008E6E7F"/>
    <w:rsid w:val="008E7BBA"/>
    <w:rsid w:val="008F1EAE"/>
    <w:rsid w:val="008F2B12"/>
    <w:rsid w:val="008F4CFA"/>
    <w:rsid w:val="008F6A42"/>
    <w:rsid w:val="008F7765"/>
    <w:rsid w:val="00900764"/>
    <w:rsid w:val="00900F6E"/>
    <w:rsid w:val="0090493F"/>
    <w:rsid w:val="00905CA4"/>
    <w:rsid w:val="00913EE3"/>
    <w:rsid w:val="00914C64"/>
    <w:rsid w:val="00914E38"/>
    <w:rsid w:val="00915066"/>
    <w:rsid w:val="00915C56"/>
    <w:rsid w:val="00920078"/>
    <w:rsid w:val="009208F8"/>
    <w:rsid w:val="00921D41"/>
    <w:rsid w:val="00925799"/>
    <w:rsid w:val="00930DAA"/>
    <w:rsid w:val="009344D6"/>
    <w:rsid w:val="00935E9D"/>
    <w:rsid w:val="00935F71"/>
    <w:rsid w:val="00940FE3"/>
    <w:rsid w:val="00941176"/>
    <w:rsid w:val="0094126E"/>
    <w:rsid w:val="00942ED8"/>
    <w:rsid w:val="0094380E"/>
    <w:rsid w:val="00950F1C"/>
    <w:rsid w:val="00953415"/>
    <w:rsid w:val="00954027"/>
    <w:rsid w:val="009575B8"/>
    <w:rsid w:val="00957983"/>
    <w:rsid w:val="00960747"/>
    <w:rsid w:val="00960F10"/>
    <w:rsid w:val="0096308E"/>
    <w:rsid w:val="009712E2"/>
    <w:rsid w:val="0097242B"/>
    <w:rsid w:val="00972B6E"/>
    <w:rsid w:val="00973484"/>
    <w:rsid w:val="00973766"/>
    <w:rsid w:val="00973CCC"/>
    <w:rsid w:val="0097407C"/>
    <w:rsid w:val="0097446D"/>
    <w:rsid w:val="00976D91"/>
    <w:rsid w:val="00976E68"/>
    <w:rsid w:val="00977EF8"/>
    <w:rsid w:val="009820B1"/>
    <w:rsid w:val="00983380"/>
    <w:rsid w:val="0099005A"/>
    <w:rsid w:val="00992129"/>
    <w:rsid w:val="00992590"/>
    <w:rsid w:val="00992654"/>
    <w:rsid w:val="0099394C"/>
    <w:rsid w:val="009967E8"/>
    <w:rsid w:val="009A0285"/>
    <w:rsid w:val="009A1885"/>
    <w:rsid w:val="009A3A62"/>
    <w:rsid w:val="009A4845"/>
    <w:rsid w:val="009A7052"/>
    <w:rsid w:val="009B1047"/>
    <w:rsid w:val="009B2367"/>
    <w:rsid w:val="009B2F00"/>
    <w:rsid w:val="009B360E"/>
    <w:rsid w:val="009B45D4"/>
    <w:rsid w:val="009B4F17"/>
    <w:rsid w:val="009B4F6B"/>
    <w:rsid w:val="009B595B"/>
    <w:rsid w:val="009B62E5"/>
    <w:rsid w:val="009B65A5"/>
    <w:rsid w:val="009C0F19"/>
    <w:rsid w:val="009C10A2"/>
    <w:rsid w:val="009C1F4A"/>
    <w:rsid w:val="009C33CE"/>
    <w:rsid w:val="009C3480"/>
    <w:rsid w:val="009C5C39"/>
    <w:rsid w:val="009D3E7B"/>
    <w:rsid w:val="009D6BD8"/>
    <w:rsid w:val="009D7F7A"/>
    <w:rsid w:val="009D7F82"/>
    <w:rsid w:val="009E31F8"/>
    <w:rsid w:val="009E41BA"/>
    <w:rsid w:val="009F16EE"/>
    <w:rsid w:val="009F1742"/>
    <w:rsid w:val="009F66FB"/>
    <w:rsid w:val="00A0078C"/>
    <w:rsid w:val="00A019E7"/>
    <w:rsid w:val="00A02C2D"/>
    <w:rsid w:val="00A03E05"/>
    <w:rsid w:val="00A03F85"/>
    <w:rsid w:val="00A048C3"/>
    <w:rsid w:val="00A0727F"/>
    <w:rsid w:val="00A07803"/>
    <w:rsid w:val="00A12C5F"/>
    <w:rsid w:val="00A13A02"/>
    <w:rsid w:val="00A13CB7"/>
    <w:rsid w:val="00A15541"/>
    <w:rsid w:val="00A20C10"/>
    <w:rsid w:val="00A21315"/>
    <w:rsid w:val="00A227F6"/>
    <w:rsid w:val="00A237A9"/>
    <w:rsid w:val="00A246FF"/>
    <w:rsid w:val="00A251C7"/>
    <w:rsid w:val="00A25784"/>
    <w:rsid w:val="00A264B7"/>
    <w:rsid w:val="00A26517"/>
    <w:rsid w:val="00A265B1"/>
    <w:rsid w:val="00A26866"/>
    <w:rsid w:val="00A27544"/>
    <w:rsid w:val="00A31AA9"/>
    <w:rsid w:val="00A33BDD"/>
    <w:rsid w:val="00A34690"/>
    <w:rsid w:val="00A375E9"/>
    <w:rsid w:val="00A37A08"/>
    <w:rsid w:val="00A41492"/>
    <w:rsid w:val="00A42419"/>
    <w:rsid w:val="00A42C0A"/>
    <w:rsid w:val="00A42D6E"/>
    <w:rsid w:val="00A43784"/>
    <w:rsid w:val="00A4397A"/>
    <w:rsid w:val="00A452F7"/>
    <w:rsid w:val="00A458DB"/>
    <w:rsid w:val="00A45BAE"/>
    <w:rsid w:val="00A45FD0"/>
    <w:rsid w:val="00A463BB"/>
    <w:rsid w:val="00A46906"/>
    <w:rsid w:val="00A47593"/>
    <w:rsid w:val="00A50292"/>
    <w:rsid w:val="00A53324"/>
    <w:rsid w:val="00A55E7B"/>
    <w:rsid w:val="00A57FD7"/>
    <w:rsid w:val="00A6004E"/>
    <w:rsid w:val="00A60906"/>
    <w:rsid w:val="00A614EC"/>
    <w:rsid w:val="00A64AB0"/>
    <w:rsid w:val="00A654D6"/>
    <w:rsid w:val="00A66266"/>
    <w:rsid w:val="00A714AF"/>
    <w:rsid w:val="00A725CB"/>
    <w:rsid w:val="00A73B70"/>
    <w:rsid w:val="00A8025A"/>
    <w:rsid w:val="00A80451"/>
    <w:rsid w:val="00A8146F"/>
    <w:rsid w:val="00A877A2"/>
    <w:rsid w:val="00A91986"/>
    <w:rsid w:val="00A9488C"/>
    <w:rsid w:val="00A95E92"/>
    <w:rsid w:val="00A966C7"/>
    <w:rsid w:val="00A96C4B"/>
    <w:rsid w:val="00A96EE0"/>
    <w:rsid w:val="00A973F8"/>
    <w:rsid w:val="00A97DED"/>
    <w:rsid w:val="00AA1671"/>
    <w:rsid w:val="00AA3A36"/>
    <w:rsid w:val="00AA6082"/>
    <w:rsid w:val="00AA6B92"/>
    <w:rsid w:val="00AA7591"/>
    <w:rsid w:val="00AB2E97"/>
    <w:rsid w:val="00AB3979"/>
    <w:rsid w:val="00AB6797"/>
    <w:rsid w:val="00AB6C72"/>
    <w:rsid w:val="00AB760C"/>
    <w:rsid w:val="00AB7BBC"/>
    <w:rsid w:val="00AC1637"/>
    <w:rsid w:val="00AC1FD0"/>
    <w:rsid w:val="00AC553B"/>
    <w:rsid w:val="00AC5A2C"/>
    <w:rsid w:val="00AC6E01"/>
    <w:rsid w:val="00AD2D1B"/>
    <w:rsid w:val="00AD2D57"/>
    <w:rsid w:val="00AD2E77"/>
    <w:rsid w:val="00AD3BDF"/>
    <w:rsid w:val="00AD6707"/>
    <w:rsid w:val="00AE1528"/>
    <w:rsid w:val="00AE1BA9"/>
    <w:rsid w:val="00AE35C2"/>
    <w:rsid w:val="00AE4D68"/>
    <w:rsid w:val="00AE6D2A"/>
    <w:rsid w:val="00AF7769"/>
    <w:rsid w:val="00B05113"/>
    <w:rsid w:val="00B05647"/>
    <w:rsid w:val="00B0616B"/>
    <w:rsid w:val="00B12EA6"/>
    <w:rsid w:val="00B15662"/>
    <w:rsid w:val="00B201A6"/>
    <w:rsid w:val="00B2240F"/>
    <w:rsid w:val="00B226B4"/>
    <w:rsid w:val="00B26040"/>
    <w:rsid w:val="00B3165D"/>
    <w:rsid w:val="00B319B2"/>
    <w:rsid w:val="00B32F64"/>
    <w:rsid w:val="00B361C0"/>
    <w:rsid w:val="00B40BA3"/>
    <w:rsid w:val="00B4451E"/>
    <w:rsid w:val="00B47B70"/>
    <w:rsid w:val="00B51150"/>
    <w:rsid w:val="00B528A9"/>
    <w:rsid w:val="00B54828"/>
    <w:rsid w:val="00B54839"/>
    <w:rsid w:val="00B54FDB"/>
    <w:rsid w:val="00B550B2"/>
    <w:rsid w:val="00B57A7E"/>
    <w:rsid w:val="00B62409"/>
    <w:rsid w:val="00B63374"/>
    <w:rsid w:val="00B72AFF"/>
    <w:rsid w:val="00B73161"/>
    <w:rsid w:val="00B73E25"/>
    <w:rsid w:val="00B75FF3"/>
    <w:rsid w:val="00B76E8D"/>
    <w:rsid w:val="00B77C20"/>
    <w:rsid w:val="00B85A7F"/>
    <w:rsid w:val="00B86950"/>
    <w:rsid w:val="00B9060E"/>
    <w:rsid w:val="00B92D5D"/>
    <w:rsid w:val="00B93053"/>
    <w:rsid w:val="00B941B8"/>
    <w:rsid w:val="00B94E78"/>
    <w:rsid w:val="00B96B47"/>
    <w:rsid w:val="00BA48C5"/>
    <w:rsid w:val="00BA4C9B"/>
    <w:rsid w:val="00BA6989"/>
    <w:rsid w:val="00BB3F21"/>
    <w:rsid w:val="00BB4076"/>
    <w:rsid w:val="00BB40FB"/>
    <w:rsid w:val="00BB5213"/>
    <w:rsid w:val="00BB5A3B"/>
    <w:rsid w:val="00BB716F"/>
    <w:rsid w:val="00BC0063"/>
    <w:rsid w:val="00BC0524"/>
    <w:rsid w:val="00BC100E"/>
    <w:rsid w:val="00BC2E12"/>
    <w:rsid w:val="00BC490F"/>
    <w:rsid w:val="00BC7ACE"/>
    <w:rsid w:val="00BD2937"/>
    <w:rsid w:val="00BD3034"/>
    <w:rsid w:val="00BD3877"/>
    <w:rsid w:val="00BD46A9"/>
    <w:rsid w:val="00BD477F"/>
    <w:rsid w:val="00BD54CC"/>
    <w:rsid w:val="00BD6F1B"/>
    <w:rsid w:val="00BE156F"/>
    <w:rsid w:val="00BE1601"/>
    <w:rsid w:val="00BE2936"/>
    <w:rsid w:val="00BE3EDB"/>
    <w:rsid w:val="00BE49FA"/>
    <w:rsid w:val="00BE7121"/>
    <w:rsid w:val="00BF1DF7"/>
    <w:rsid w:val="00BF1F09"/>
    <w:rsid w:val="00BF3365"/>
    <w:rsid w:val="00BF6D8B"/>
    <w:rsid w:val="00C005F1"/>
    <w:rsid w:val="00C0064A"/>
    <w:rsid w:val="00C04325"/>
    <w:rsid w:val="00C043E2"/>
    <w:rsid w:val="00C04B4C"/>
    <w:rsid w:val="00C0582A"/>
    <w:rsid w:val="00C05E06"/>
    <w:rsid w:val="00C0622F"/>
    <w:rsid w:val="00C10D36"/>
    <w:rsid w:val="00C11970"/>
    <w:rsid w:val="00C17293"/>
    <w:rsid w:val="00C1745C"/>
    <w:rsid w:val="00C2262F"/>
    <w:rsid w:val="00C242D6"/>
    <w:rsid w:val="00C26F25"/>
    <w:rsid w:val="00C27697"/>
    <w:rsid w:val="00C277C1"/>
    <w:rsid w:val="00C314EA"/>
    <w:rsid w:val="00C31BD6"/>
    <w:rsid w:val="00C32514"/>
    <w:rsid w:val="00C34264"/>
    <w:rsid w:val="00C3553F"/>
    <w:rsid w:val="00C365F9"/>
    <w:rsid w:val="00C40A30"/>
    <w:rsid w:val="00C41061"/>
    <w:rsid w:val="00C41FA1"/>
    <w:rsid w:val="00C427E7"/>
    <w:rsid w:val="00C4509C"/>
    <w:rsid w:val="00C51A00"/>
    <w:rsid w:val="00C51EBA"/>
    <w:rsid w:val="00C56305"/>
    <w:rsid w:val="00C576FC"/>
    <w:rsid w:val="00C60455"/>
    <w:rsid w:val="00C60A05"/>
    <w:rsid w:val="00C61BC9"/>
    <w:rsid w:val="00C655BF"/>
    <w:rsid w:val="00C6586B"/>
    <w:rsid w:val="00C65DED"/>
    <w:rsid w:val="00C65F2F"/>
    <w:rsid w:val="00C67BE7"/>
    <w:rsid w:val="00C70493"/>
    <w:rsid w:val="00C73D1A"/>
    <w:rsid w:val="00C74530"/>
    <w:rsid w:val="00C74958"/>
    <w:rsid w:val="00C75791"/>
    <w:rsid w:val="00C75E7C"/>
    <w:rsid w:val="00C76547"/>
    <w:rsid w:val="00C77812"/>
    <w:rsid w:val="00C80F61"/>
    <w:rsid w:val="00C812BC"/>
    <w:rsid w:val="00C81B5B"/>
    <w:rsid w:val="00C8280E"/>
    <w:rsid w:val="00C835C5"/>
    <w:rsid w:val="00C837DD"/>
    <w:rsid w:val="00C918AD"/>
    <w:rsid w:val="00C92696"/>
    <w:rsid w:val="00C937A1"/>
    <w:rsid w:val="00C94E54"/>
    <w:rsid w:val="00C95512"/>
    <w:rsid w:val="00C96739"/>
    <w:rsid w:val="00CA076C"/>
    <w:rsid w:val="00CA44C9"/>
    <w:rsid w:val="00CA4D33"/>
    <w:rsid w:val="00CB17B0"/>
    <w:rsid w:val="00CB36C8"/>
    <w:rsid w:val="00CB4F8E"/>
    <w:rsid w:val="00CB7DFD"/>
    <w:rsid w:val="00CC0246"/>
    <w:rsid w:val="00CC1CFF"/>
    <w:rsid w:val="00CC57B3"/>
    <w:rsid w:val="00CC62C0"/>
    <w:rsid w:val="00CC7AD4"/>
    <w:rsid w:val="00CD08B7"/>
    <w:rsid w:val="00CD0913"/>
    <w:rsid w:val="00CD31D0"/>
    <w:rsid w:val="00CD3B8A"/>
    <w:rsid w:val="00CD7046"/>
    <w:rsid w:val="00CD77BB"/>
    <w:rsid w:val="00CD79B7"/>
    <w:rsid w:val="00CE26D8"/>
    <w:rsid w:val="00CF0166"/>
    <w:rsid w:val="00CF0B2E"/>
    <w:rsid w:val="00CF10BF"/>
    <w:rsid w:val="00CF291B"/>
    <w:rsid w:val="00CF2ABD"/>
    <w:rsid w:val="00CF61DD"/>
    <w:rsid w:val="00CF73ED"/>
    <w:rsid w:val="00CF7923"/>
    <w:rsid w:val="00CF7D9E"/>
    <w:rsid w:val="00D0221C"/>
    <w:rsid w:val="00D04BBE"/>
    <w:rsid w:val="00D061D5"/>
    <w:rsid w:val="00D107C2"/>
    <w:rsid w:val="00D11BAE"/>
    <w:rsid w:val="00D11DE7"/>
    <w:rsid w:val="00D11EC3"/>
    <w:rsid w:val="00D12C19"/>
    <w:rsid w:val="00D137A6"/>
    <w:rsid w:val="00D139FF"/>
    <w:rsid w:val="00D1556D"/>
    <w:rsid w:val="00D15B03"/>
    <w:rsid w:val="00D178B4"/>
    <w:rsid w:val="00D206B8"/>
    <w:rsid w:val="00D20EDF"/>
    <w:rsid w:val="00D2193F"/>
    <w:rsid w:val="00D220DE"/>
    <w:rsid w:val="00D23F66"/>
    <w:rsid w:val="00D242EF"/>
    <w:rsid w:val="00D26AAC"/>
    <w:rsid w:val="00D26B22"/>
    <w:rsid w:val="00D30B25"/>
    <w:rsid w:val="00D31017"/>
    <w:rsid w:val="00D3116C"/>
    <w:rsid w:val="00D3242F"/>
    <w:rsid w:val="00D328B1"/>
    <w:rsid w:val="00D37E7B"/>
    <w:rsid w:val="00D40B44"/>
    <w:rsid w:val="00D41C86"/>
    <w:rsid w:val="00D45947"/>
    <w:rsid w:val="00D53D34"/>
    <w:rsid w:val="00D5528F"/>
    <w:rsid w:val="00D5580C"/>
    <w:rsid w:val="00D559F5"/>
    <w:rsid w:val="00D55ACB"/>
    <w:rsid w:val="00D570A2"/>
    <w:rsid w:val="00D623EE"/>
    <w:rsid w:val="00D625F6"/>
    <w:rsid w:val="00D62F60"/>
    <w:rsid w:val="00D72478"/>
    <w:rsid w:val="00D731F0"/>
    <w:rsid w:val="00D734F5"/>
    <w:rsid w:val="00D73B5F"/>
    <w:rsid w:val="00D73D99"/>
    <w:rsid w:val="00D7434B"/>
    <w:rsid w:val="00D77074"/>
    <w:rsid w:val="00D820EE"/>
    <w:rsid w:val="00D837D4"/>
    <w:rsid w:val="00D840F4"/>
    <w:rsid w:val="00D84945"/>
    <w:rsid w:val="00D84F41"/>
    <w:rsid w:val="00D85B01"/>
    <w:rsid w:val="00D918FE"/>
    <w:rsid w:val="00D94158"/>
    <w:rsid w:val="00D94F69"/>
    <w:rsid w:val="00D95902"/>
    <w:rsid w:val="00D97197"/>
    <w:rsid w:val="00DA3F89"/>
    <w:rsid w:val="00DA557A"/>
    <w:rsid w:val="00DB0C47"/>
    <w:rsid w:val="00DB2EB9"/>
    <w:rsid w:val="00DB6076"/>
    <w:rsid w:val="00DB6407"/>
    <w:rsid w:val="00DB6B9F"/>
    <w:rsid w:val="00DC00B2"/>
    <w:rsid w:val="00DC2955"/>
    <w:rsid w:val="00DC2CF9"/>
    <w:rsid w:val="00DC31C5"/>
    <w:rsid w:val="00DC358C"/>
    <w:rsid w:val="00DC4A15"/>
    <w:rsid w:val="00DC6BAE"/>
    <w:rsid w:val="00DC73C0"/>
    <w:rsid w:val="00DC7AA0"/>
    <w:rsid w:val="00DC7B97"/>
    <w:rsid w:val="00DD4112"/>
    <w:rsid w:val="00DD4770"/>
    <w:rsid w:val="00DD4952"/>
    <w:rsid w:val="00DD572D"/>
    <w:rsid w:val="00DD7953"/>
    <w:rsid w:val="00DE3248"/>
    <w:rsid w:val="00DE4A1A"/>
    <w:rsid w:val="00DE61C2"/>
    <w:rsid w:val="00DE6912"/>
    <w:rsid w:val="00DE7F44"/>
    <w:rsid w:val="00DF018B"/>
    <w:rsid w:val="00DF3338"/>
    <w:rsid w:val="00DF3E0E"/>
    <w:rsid w:val="00DF5423"/>
    <w:rsid w:val="00DF55CD"/>
    <w:rsid w:val="00DF5766"/>
    <w:rsid w:val="00DF6906"/>
    <w:rsid w:val="00E00595"/>
    <w:rsid w:val="00E01E7B"/>
    <w:rsid w:val="00E0335B"/>
    <w:rsid w:val="00E11426"/>
    <w:rsid w:val="00E11534"/>
    <w:rsid w:val="00E11D35"/>
    <w:rsid w:val="00E12E8A"/>
    <w:rsid w:val="00E13CE2"/>
    <w:rsid w:val="00E1450E"/>
    <w:rsid w:val="00E1616E"/>
    <w:rsid w:val="00E17278"/>
    <w:rsid w:val="00E20C95"/>
    <w:rsid w:val="00E22C5C"/>
    <w:rsid w:val="00E2490C"/>
    <w:rsid w:val="00E3375A"/>
    <w:rsid w:val="00E34CBC"/>
    <w:rsid w:val="00E3558A"/>
    <w:rsid w:val="00E43999"/>
    <w:rsid w:val="00E44A24"/>
    <w:rsid w:val="00E473CD"/>
    <w:rsid w:val="00E50505"/>
    <w:rsid w:val="00E5272E"/>
    <w:rsid w:val="00E54533"/>
    <w:rsid w:val="00E55A4D"/>
    <w:rsid w:val="00E60362"/>
    <w:rsid w:val="00E61D85"/>
    <w:rsid w:val="00E62020"/>
    <w:rsid w:val="00E62253"/>
    <w:rsid w:val="00E64FD3"/>
    <w:rsid w:val="00E704C1"/>
    <w:rsid w:val="00E70C04"/>
    <w:rsid w:val="00E71827"/>
    <w:rsid w:val="00E7233E"/>
    <w:rsid w:val="00E75C2D"/>
    <w:rsid w:val="00E75E65"/>
    <w:rsid w:val="00E761A3"/>
    <w:rsid w:val="00E82105"/>
    <w:rsid w:val="00E8243F"/>
    <w:rsid w:val="00E84592"/>
    <w:rsid w:val="00E84D34"/>
    <w:rsid w:val="00E84FE0"/>
    <w:rsid w:val="00E85688"/>
    <w:rsid w:val="00E914DF"/>
    <w:rsid w:val="00E92431"/>
    <w:rsid w:val="00E9244B"/>
    <w:rsid w:val="00E9495C"/>
    <w:rsid w:val="00E951DE"/>
    <w:rsid w:val="00E9735C"/>
    <w:rsid w:val="00EA1AF4"/>
    <w:rsid w:val="00EA1C98"/>
    <w:rsid w:val="00EA2406"/>
    <w:rsid w:val="00EA3B77"/>
    <w:rsid w:val="00EA44AC"/>
    <w:rsid w:val="00EA4A9F"/>
    <w:rsid w:val="00EA6DB8"/>
    <w:rsid w:val="00EA78B2"/>
    <w:rsid w:val="00EB157B"/>
    <w:rsid w:val="00EB17BA"/>
    <w:rsid w:val="00EB2A96"/>
    <w:rsid w:val="00EB354E"/>
    <w:rsid w:val="00EB3C96"/>
    <w:rsid w:val="00EB62ED"/>
    <w:rsid w:val="00EB633F"/>
    <w:rsid w:val="00EC17DB"/>
    <w:rsid w:val="00EC2FCF"/>
    <w:rsid w:val="00EC4DD6"/>
    <w:rsid w:val="00EC55C7"/>
    <w:rsid w:val="00EC7072"/>
    <w:rsid w:val="00EC7F2E"/>
    <w:rsid w:val="00ED14ED"/>
    <w:rsid w:val="00ED38D3"/>
    <w:rsid w:val="00ED3D3D"/>
    <w:rsid w:val="00EE0E57"/>
    <w:rsid w:val="00EE2505"/>
    <w:rsid w:val="00EE559B"/>
    <w:rsid w:val="00EE5853"/>
    <w:rsid w:val="00EE599D"/>
    <w:rsid w:val="00EE6836"/>
    <w:rsid w:val="00EF4421"/>
    <w:rsid w:val="00EF7205"/>
    <w:rsid w:val="00EF73CF"/>
    <w:rsid w:val="00F01468"/>
    <w:rsid w:val="00F02380"/>
    <w:rsid w:val="00F0265D"/>
    <w:rsid w:val="00F03F52"/>
    <w:rsid w:val="00F10069"/>
    <w:rsid w:val="00F124DA"/>
    <w:rsid w:val="00F204C4"/>
    <w:rsid w:val="00F24908"/>
    <w:rsid w:val="00F25FB4"/>
    <w:rsid w:val="00F26E03"/>
    <w:rsid w:val="00F33DD5"/>
    <w:rsid w:val="00F35C2F"/>
    <w:rsid w:val="00F36352"/>
    <w:rsid w:val="00F40C68"/>
    <w:rsid w:val="00F4223A"/>
    <w:rsid w:val="00F45E3F"/>
    <w:rsid w:val="00F518D8"/>
    <w:rsid w:val="00F53115"/>
    <w:rsid w:val="00F53217"/>
    <w:rsid w:val="00F542F1"/>
    <w:rsid w:val="00F55093"/>
    <w:rsid w:val="00F564C7"/>
    <w:rsid w:val="00F571B3"/>
    <w:rsid w:val="00F63E00"/>
    <w:rsid w:val="00F644CB"/>
    <w:rsid w:val="00F64DA3"/>
    <w:rsid w:val="00F64EB9"/>
    <w:rsid w:val="00F66A8A"/>
    <w:rsid w:val="00F6716A"/>
    <w:rsid w:val="00F712FA"/>
    <w:rsid w:val="00F74DAC"/>
    <w:rsid w:val="00F752D1"/>
    <w:rsid w:val="00F76952"/>
    <w:rsid w:val="00F801D5"/>
    <w:rsid w:val="00F84605"/>
    <w:rsid w:val="00F84A9E"/>
    <w:rsid w:val="00F84C7B"/>
    <w:rsid w:val="00F84DCB"/>
    <w:rsid w:val="00F8620D"/>
    <w:rsid w:val="00F95FAA"/>
    <w:rsid w:val="00F96C6F"/>
    <w:rsid w:val="00FA1455"/>
    <w:rsid w:val="00FA16DB"/>
    <w:rsid w:val="00FA3083"/>
    <w:rsid w:val="00FA376F"/>
    <w:rsid w:val="00FA4DF2"/>
    <w:rsid w:val="00FA5465"/>
    <w:rsid w:val="00FA54DD"/>
    <w:rsid w:val="00FA6F8A"/>
    <w:rsid w:val="00FA7E36"/>
    <w:rsid w:val="00FB03B8"/>
    <w:rsid w:val="00FB0E9B"/>
    <w:rsid w:val="00FB0FCA"/>
    <w:rsid w:val="00FB2C48"/>
    <w:rsid w:val="00FC2ECB"/>
    <w:rsid w:val="00FC4565"/>
    <w:rsid w:val="00FC4A67"/>
    <w:rsid w:val="00FC787B"/>
    <w:rsid w:val="00FD04A6"/>
    <w:rsid w:val="00FD19CB"/>
    <w:rsid w:val="00FD4FCB"/>
    <w:rsid w:val="00FD7C96"/>
    <w:rsid w:val="00FE0FDF"/>
    <w:rsid w:val="00FE18F3"/>
    <w:rsid w:val="00FE1C7F"/>
    <w:rsid w:val="00FE239B"/>
    <w:rsid w:val="00FE4754"/>
    <w:rsid w:val="00FF0D8B"/>
    <w:rsid w:val="00FF1633"/>
    <w:rsid w:val="00FF30B5"/>
    <w:rsid w:val="00FF35D9"/>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784BB"/>
  <w14:defaultImageDpi w14:val="96"/>
  <w15:docId w15:val="{D8BACB38-1B95-42E5-BDFA-C10D3FC3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25"/>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C26F25"/>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C26F25"/>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C26F25"/>
    <w:pPr>
      <w:pageBreakBefore/>
      <w:widowControl w:val="0"/>
      <w:numPr>
        <w:numId w:val="3"/>
      </w:numPr>
      <w:jc w:val="left"/>
      <w:outlineLvl w:val="0"/>
    </w:pPr>
    <w:rPr>
      <w:rFonts w:eastAsia="Arial"/>
      <w:b/>
      <w:szCs w:val="22"/>
    </w:rPr>
  </w:style>
  <w:style w:type="paragraph" w:customStyle="1" w:styleId="OLNormal">
    <w:name w:val="OL_Normal"/>
    <w:basedOn w:val="Normal"/>
    <w:qFormat/>
    <w:rsid w:val="00C26F25"/>
    <w:pPr>
      <w:spacing w:after="240"/>
    </w:pPr>
  </w:style>
  <w:style w:type="paragraph" w:customStyle="1" w:styleId="OLBackground1">
    <w:name w:val="OL_Background1"/>
    <w:basedOn w:val="OLNormal"/>
    <w:qFormat/>
    <w:rsid w:val="00C26F25"/>
    <w:pPr>
      <w:widowControl w:val="0"/>
      <w:numPr>
        <w:numId w:val="5"/>
      </w:numPr>
    </w:pPr>
    <w:rPr>
      <w:rFonts w:eastAsia="Arial"/>
      <w:szCs w:val="21"/>
    </w:rPr>
  </w:style>
  <w:style w:type="paragraph" w:customStyle="1" w:styleId="OLBackground2">
    <w:name w:val="OL_Background2"/>
    <w:basedOn w:val="OLNormal"/>
    <w:qFormat/>
    <w:rsid w:val="00C26F25"/>
    <w:pPr>
      <w:widowControl w:val="0"/>
      <w:numPr>
        <w:ilvl w:val="1"/>
        <w:numId w:val="5"/>
      </w:numPr>
      <w:jc w:val="left"/>
    </w:pPr>
    <w:rPr>
      <w:rFonts w:eastAsia="Arial"/>
      <w:szCs w:val="21"/>
    </w:rPr>
  </w:style>
  <w:style w:type="paragraph" w:customStyle="1" w:styleId="OLBackground3">
    <w:name w:val="OL_Background3"/>
    <w:basedOn w:val="OLNormal"/>
    <w:qFormat/>
    <w:rsid w:val="00C26F25"/>
    <w:pPr>
      <w:widowControl w:val="0"/>
      <w:numPr>
        <w:ilvl w:val="2"/>
        <w:numId w:val="5"/>
      </w:numPr>
      <w:jc w:val="left"/>
    </w:pPr>
    <w:rPr>
      <w:rFonts w:eastAsia="Arial"/>
      <w:szCs w:val="21"/>
    </w:rPr>
  </w:style>
  <w:style w:type="paragraph" w:customStyle="1" w:styleId="OLBodyText">
    <w:name w:val="OL_BodyText"/>
    <w:basedOn w:val="OLNormal"/>
    <w:qFormat/>
    <w:rsid w:val="00C26F25"/>
  </w:style>
  <w:style w:type="paragraph" w:customStyle="1" w:styleId="OLBullet0">
    <w:name w:val="OL_Bullet0"/>
    <w:basedOn w:val="OLNormal"/>
    <w:qFormat/>
    <w:rsid w:val="00C26F25"/>
    <w:pPr>
      <w:numPr>
        <w:numId w:val="7"/>
      </w:numPr>
    </w:pPr>
    <w:rPr>
      <w:szCs w:val="24"/>
    </w:rPr>
  </w:style>
  <w:style w:type="paragraph" w:customStyle="1" w:styleId="OLBullet1">
    <w:name w:val="OL_Bullet1"/>
    <w:basedOn w:val="OLNormal"/>
    <w:qFormat/>
    <w:rsid w:val="00C26F25"/>
    <w:pPr>
      <w:numPr>
        <w:numId w:val="8"/>
      </w:numPr>
    </w:pPr>
    <w:rPr>
      <w:szCs w:val="24"/>
    </w:rPr>
  </w:style>
  <w:style w:type="paragraph" w:customStyle="1" w:styleId="OLBullet2">
    <w:name w:val="OL_Bullet2"/>
    <w:basedOn w:val="OLNormal"/>
    <w:qFormat/>
    <w:rsid w:val="00C26F25"/>
    <w:pPr>
      <w:numPr>
        <w:numId w:val="9"/>
      </w:numPr>
    </w:pPr>
    <w:rPr>
      <w:szCs w:val="24"/>
    </w:rPr>
  </w:style>
  <w:style w:type="paragraph" w:customStyle="1" w:styleId="OLBullet3">
    <w:name w:val="OL_Bullet3"/>
    <w:basedOn w:val="OLNormal"/>
    <w:qFormat/>
    <w:rsid w:val="00C26F25"/>
    <w:pPr>
      <w:numPr>
        <w:numId w:val="13"/>
      </w:numPr>
    </w:pPr>
  </w:style>
  <w:style w:type="paragraph" w:customStyle="1" w:styleId="OLBullet4">
    <w:name w:val="OL_Bullet4"/>
    <w:basedOn w:val="OLNormal"/>
    <w:qFormat/>
    <w:rsid w:val="00C26F25"/>
    <w:pPr>
      <w:numPr>
        <w:numId w:val="10"/>
      </w:numPr>
    </w:pPr>
  </w:style>
  <w:style w:type="paragraph" w:customStyle="1" w:styleId="OLBullet5">
    <w:name w:val="OL_Bullet5"/>
    <w:basedOn w:val="OLNormal"/>
    <w:rsid w:val="00C26F25"/>
    <w:pPr>
      <w:numPr>
        <w:numId w:val="11"/>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C26F25"/>
    <w:pPr>
      <w:ind w:left="709"/>
    </w:pPr>
  </w:style>
  <w:style w:type="paragraph" w:customStyle="1" w:styleId="OLIndent2">
    <w:name w:val="OL_Indent2"/>
    <w:basedOn w:val="OLNormal"/>
    <w:qFormat/>
    <w:rsid w:val="00C26F25"/>
    <w:pPr>
      <w:ind w:left="1418"/>
    </w:pPr>
  </w:style>
  <w:style w:type="paragraph" w:customStyle="1" w:styleId="OLIndent3">
    <w:name w:val="OL_Indent3"/>
    <w:basedOn w:val="OLNormal"/>
    <w:qFormat/>
    <w:rsid w:val="00C26F25"/>
    <w:pPr>
      <w:ind w:left="2126"/>
    </w:pPr>
  </w:style>
  <w:style w:type="paragraph" w:customStyle="1" w:styleId="OLIndent4">
    <w:name w:val="OL_Indent4"/>
    <w:basedOn w:val="OLNormal"/>
    <w:qFormat/>
    <w:rsid w:val="00C26F25"/>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C26F25"/>
    <w:pPr>
      <w:keepNext/>
      <w:numPr>
        <w:numId w:val="2"/>
      </w:numPr>
    </w:pPr>
    <w:rPr>
      <w:b/>
      <w:bCs/>
    </w:rPr>
  </w:style>
  <w:style w:type="paragraph" w:customStyle="1" w:styleId="OLNumber1">
    <w:name w:val="OL_Number1"/>
    <w:basedOn w:val="OLNormal"/>
    <w:qFormat/>
    <w:rsid w:val="00C26F25"/>
    <w:pPr>
      <w:numPr>
        <w:ilvl w:val="1"/>
        <w:numId w:val="2"/>
      </w:numPr>
    </w:pPr>
  </w:style>
  <w:style w:type="paragraph" w:customStyle="1" w:styleId="OLNumber2">
    <w:name w:val="OL_Number2"/>
    <w:basedOn w:val="OLNormal"/>
    <w:qFormat/>
    <w:rsid w:val="00C26F25"/>
    <w:pPr>
      <w:numPr>
        <w:ilvl w:val="2"/>
        <w:numId w:val="2"/>
      </w:numPr>
    </w:pPr>
  </w:style>
  <w:style w:type="paragraph" w:customStyle="1" w:styleId="OLNumber2NB">
    <w:name w:val="OL_Number2NB"/>
    <w:basedOn w:val="OLNumber2"/>
    <w:rsid w:val="00F76952"/>
    <w:rPr>
      <w:b/>
    </w:rPr>
  </w:style>
  <w:style w:type="paragraph" w:customStyle="1" w:styleId="OLNumber3">
    <w:name w:val="OL_Number3"/>
    <w:basedOn w:val="OLNormal"/>
    <w:link w:val="OLNumber3Char"/>
    <w:qFormat/>
    <w:rsid w:val="00C26F25"/>
    <w:pPr>
      <w:numPr>
        <w:ilvl w:val="3"/>
        <w:numId w:val="2"/>
      </w:numPr>
    </w:pPr>
  </w:style>
  <w:style w:type="paragraph" w:customStyle="1" w:styleId="OLNumber3B">
    <w:name w:val="OL_Number3B"/>
    <w:basedOn w:val="OLNumber3"/>
    <w:next w:val="OLIndent2"/>
    <w:qFormat/>
    <w:rsid w:val="00C26F25"/>
    <w:pPr>
      <w:keepNext/>
    </w:pPr>
    <w:rPr>
      <w:b/>
    </w:rPr>
  </w:style>
  <w:style w:type="paragraph" w:customStyle="1" w:styleId="OLNumber4">
    <w:name w:val="OL_Number4"/>
    <w:basedOn w:val="OLNormal"/>
    <w:qFormat/>
    <w:rsid w:val="00C26F25"/>
    <w:pPr>
      <w:numPr>
        <w:ilvl w:val="4"/>
        <w:numId w:val="2"/>
      </w:numPr>
    </w:pPr>
  </w:style>
  <w:style w:type="paragraph" w:customStyle="1" w:styleId="OLNumber5">
    <w:name w:val="OL_Number5"/>
    <w:basedOn w:val="OLNormal"/>
    <w:qFormat/>
    <w:rsid w:val="00C26F25"/>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C26F25"/>
    <w:pPr>
      <w:keepNext/>
      <w:pageBreakBefore/>
      <w:widowControl w:val="0"/>
      <w:numPr>
        <w:numId w:val="12"/>
      </w:numPr>
      <w:jc w:val="left"/>
      <w:outlineLvl w:val="0"/>
    </w:pPr>
    <w:rPr>
      <w:rFonts w:eastAsia="Arial"/>
      <w:b/>
      <w:caps/>
      <w:szCs w:val="22"/>
    </w:rPr>
  </w:style>
  <w:style w:type="paragraph" w:customStyle="1" w:styleId="OLSchedule1">
    <w:name w:val="OL_Schedule1"/>
    <w:basedOn w:val="OLNormal"/>
    <w:qFormat/>
    <w:rsid w:val="00C26F25"/>
    <w:pPr>
      <w:keepNext/>
      <w:widowControl w:val="0"/>
      <w:numPr>
        <w:ilvl w:val="1"/>
        <w:numId w:val="12"/>
      </w:numPr>
      <w:jc w:val="left"/>
      <w:outlineLvl w:val="1"/>
    </w:pPr>
    <w:rPr>
      <w:rFonts w:eastAsia="Arial"/>
      <w:szCs w:val="21"/>
    </w:rPr>
  </w:style>
  <w:style w:type="paragraph" w:customStyle="1" w:styleId="OLSchedule2">
    <w:name w:val="OL_Schedule2"/>
    <w:basedOn w:val="OLNormal"/>
    <w:qFormat/>
    <w:rsid w:val="00C26F25"/>
    <w:pPr>
      <w:widowControl w:val="0"/>
      <w:numPr>
        <w:ilvl w:val="2"/>
        <w:numId w:val="12"/>
      </w:numPr>
    </w:pPr>
    <w:rPr>
      <w:rFonts w:eastAsia="Arial"/>
      <w:szCs w:val="21"/>
    </w:rPr>
  </w:style>
  <w:style w:type="paragraph" w:customStyle="1" w:styleId="OLSchedule3">
    <w:name w:val="OL_Schedule3"/>
    <w:basedOn w:val="OLNormal"/>
    <w:qFormat/>
    <w:rsid w:val="00C26F25"/>
    <w:pPr>
      <w:widowControl w:val="0"/>
      <w:numPr>
        <w:ilvl w:val="3"/>
        <w:numId w:val="12"/>
      </w:numPr>
    </w:pPr>
    <w:rPr>
      <w:rFonts w:eastAsia="Arial"/>
      <w:szCs w:val="21"/>
    </w:rPr>
  </w:style>
  <w:style w:type="paragraph" w:customStyle="1" w:styleId="OLSchedule4">
    <w:name w:val="OL_Schedule4"/>
    <w:basedOn w:val="OLNormal"/>
    <w:qFormat/>
    <w:rsid w:val="00C26F25"/>
    <w:pPr>
      <w:numPr>
        <w:ilvl w:val="4"/>
        <w:numId w:val="12"/>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C26F25"/>
    <w:pPr>
      <w:spacing w:before="60" w:after="60"/>
      <w:jc w:val="left"/>
    </w:pPr>
  </w:style>
  <w:style w:type="paragraph" w:styleId="TOC1">
    <w:name w:val="toc 1"/>
    <w:basedOn w:val="Normal"/>
    <w:next w:val="Normal"/>
    <w:autoRedefine/>
    <w:uiPriority w:val="39"/>
    <w:rsid w:val="00F7695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C2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semiHidden/>
    <w:rsid w:val="000E3CA0"/>
    <w:rPr>
      <w:sz w:val="16"/>
      <w:szCs w:val="16"/>
    </w:rPr>
  </w:style>
  <w:style w:type="paragraph" w:styleId="CommentText">
    <w:name w:val="annotation text"/>
    <w:basedOn w:val="Normal"/>
    <w:link w:val="CommentTextChar"/>
    <w:uiPriority w:val="99"/>
    <w:semiHidden/>
    <w:rsid w:val="000E3CA0"/>
  </w:style>
  <w:style w:type="character" w:customStyle="1" w:styleId="CommentTextChar">
    <w:name w:val="Comment Text Char"/>
    <w:basedOn w:val="DefaultParagraphFont"/>
    <w:link w:val="CommentText"/>
    <w:uiPriority w:val="99"/>
    <w:semiHidden/>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uiPriority w:val="34"/>
    <w:rsid w:val="00C26F25"/>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6"/>
      </w:numPr>
      <w:tabs>
        <w:tab w:val="clear" w:pos="567"/>
      </w:tabs>
    </w:pPr>
  </w:style>
  <w:style w:type="paragraph" w:customStyle="1" w:styleId="B3">
    <w:name w:val="B3#"/>
    <w:basedOn w:val="B1"/>
    <w:rsid w:val="00070A32"/>
    <w:pPr>
      <w:numPr>
        <w:ilvl w:val="6"/>
        <w:numId w:val="6"/>
      </w:numPr>
      <w:tabs>
        <w:tab w:val="clear" w:pos="567"/>
        <w:tab w:val="clear" w:pos="2268"/>
        <w:tab w:val="left" w:pos="2835"/>
      </w:tabs>
    </w:pPr>
  </w:style>
  <w:style w:type="paragraph" w:customStyle="1" w:styleId="B4">
    <w:name w:val="B4#"/>
    <w:basedOn w:val="B1"/>
    <w:rsid w:val="00070A32"/>
    <w:pPr>
      <w:numPr>
        <w:ilvl w:val="7"/>
        <w:numId w:val="6"/>
      </w:numPr>
      <w:tabs>
        <w:tab w:val="clear" w:pos="567"/>
        <w:tab w:val="clear" w:pos="1701"/>
        <w:tab w:val="clear" w:pos="2268"/>
      </w:tabs>
    </w:pPr>
  </w:style>
  <w:style w:type="paragraph" w:customStyle="1" w:styleId="H2">
    <w:name w:val="H2#"/>
    <w:basedOn w:val="B1"/>
    <w:next w:val="B1"/>
    <w:rsid w:val="00070A32"/>
    <w:pPr>
      <w:keepNext/>
      <w:numPr>
        <w:ilvl w:val="1"/>
        <w:numId w:val="6"/>
      </w:numPr>
      <w:tabs>
        <w:tab w:val="clear" w:pos="567"/>
        <w:tab w:val="clear" w:pos="2268"/>
      </w:tabs>
      <w:spacing w:before="280"/>
      <w:ind w:left="0"/>
      <w:outlineLvl w:val="1"/>
    </w:pPr>
    <w:rPr>
      <w:b/>
    </w:rPr>
  </w:style>
  <w:style w:type="paragraph" w:customStyle="1" w:styleId="H1">
    <w:name w:val="H1#"/>
    <w:basedOn w:val="H2"/>
    <w:next w:val="B1"/>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OLNumber3Char">
    <w:name w:val="OL_Number3 Char"/>
    <w:basedOn w:val="DefaultParagraphFont"/>
    <w:link w:val="OLNumber3"/>
    <w:rsid w:val="00034A5C"/>
    <w:rPr>
      <w:rFonts w:ascii="Arial" w:hAnsi="Arial" w:cs="Arial"/>
      <w:lang w:eastAsia="en-US"/>
    </w:rPr>
  </w:style>
  <w:style w:type="paragraph" w:customStyle="1" w:styleId="xmlnumber2nb">
    <w:name w:val="x_mlnumber2nb"/>
    <w:basedOn w:val="Normal"/>
    <w:rsid w:val="001B447D"/>
    <w:pPr>
      <w:spacing w:after="240"/>
      <w:ind w:left="1277" w:hanging="709"/>
    </w:pPr>
    <w:rPr>
      <w:rFonts w:eastAsiaTheme="minorHAnsi"/>
    </w:rPr>
  </w:style>
  <w:style w:type="paragraph" w:customStyle="1" w:styleId="OLHeading">
    <w:name w:val="OL_Heading"/>
    <w:basedOn w:val="Normal"/>
    <w:next w:val="OLBodyText"/>
    <w:qFormat/>
    <w:rsid w:val="00C26F25"/>
    <w:pPr>
      <w:keepNext/>
      <w:keepLines/>
      <w:spacing w:after="240"/>
      <w:jc w:val="left"/>
    </w:pPr>
    <w:rPr>
      <w:b/>
      <w:caps/>
    </w:rPr>
  </w:style>
  <w:style w:type="paragraph" w:customStyle="1" w:styleId="OLSubHeading">
    <w:name w:val="OL_SubHeading"/>
    <w:basedOn w:val="Normal"/>
    <w:next w:val="OLBodyText"/>
    <w:qFormat/>
    <w:rsid w:val="00C26F25"/>
    <w:pPr>
      <w:keepNext/>
      <w:keepLines/>
      <w:spacing w:after="240"/>
      <w:jc w:val="left"/>
    </w:pPr>
    <w:rPr>
      <w:b/>
    </w:rPr>
  </w:style>
  <w:style w:type="paragraph" w:customStyle="1" w:styleId="OLListPara">
    <w:name w:val="OL_ListPara"/>
    <w:basedOn w:val="Normal"/>
    <w:rsid w:val="00C26F25"/>
    <w:pPr>
      <w:numPr>
        <w:numId w:val="1"/>
      </w:numPr>
      <w:spacing w:after="120"/>
    </w:pPr>
    <w:rPr>
      <w:szCs w:val="24"/>
    </w:rPr>
  </w:style>
  <w:style w:type="paragraph" w:customStyle="1" w:styleId="OLNumber0NoNum">
    <w:name w:val="OL_Number0_NoNum"/>
    <w:basedOn w:val="OLNumber0"/>
    <w:next w:val="OLNumber1"/>
    <w:rsid w:val="00C26F25"/>
    <w:pPr>
      <w:numPr>
        <w:numId w:val="0"/>
      </w:numPr>
    </w:pPr>
  </w:style>
  <w:style w:type="paragraph" w:customStyle="1" w:styleId="OLNumber1B">
    <w:name w:val="OL_Number1B"/>
    <w:basedOn w:val="OLNumber1"/>
    <w:next w:val="OLNumber2"/>
    <w:qFormat/>
    <w:rsid w:val="00C26F25"/>
    <w:pPr>
      <w:keepNext/>
    </w:pPr>
    <w:rPr>
      <w:b/>
      <w:caps/>
    </w:rPr>
  </w:style>
  <w:style w:type="paragraph" w:customStyle="1" w:styleId="OLNumber2B">
    <w:name w:val="OL_Number2B"/>
    <w:basedOn w:val="OLNumber2"/>
    <w:next w:val="OLIndent1"/>
    <w:qFormat/>
    <w:rsid w:val="00C26F25"/>
    <w:pPr>
      <w:keepNext/>
    </w:pPr>
    <w:rPr>
      <w:b/>
    </w:rPr>
  </w:style>
  <w:style w:type="paragraph" w:customStyle="1" w:styleId="OLQuote">
    <w:name w:val="OL_Quote"/>
    <w:basedOn w:val="OLNormal"/>
    <w:qFormat/>
    <w:rsid w:val="00C26F25"/>
    <w:pPr>
      <w:ind w:left="851" w:right="851"/>
    </w:pPr>
  </w:style>
  <w:style w:type="paragraph" w:customStyle="1" w:styleId="OLNumber1BU">
    <w:name w:val="OL_Number1BU"/>
    <w:basedOn w:val="OLNumber1B"/>
    <w:next w:val="OLNumber2"/>
    <w:qFormat/>
    <w:rsid w:val="00C26F25"/>
    <w:pPr>
      <w:pBdr>
        <w:bottom w:val="single" w:sz="4" w:space="1" w:color="auto"/>
      </w:pBdr>
    </w:pPr>
  </w:style>
  <w:style w:type="paragraph" w:customStyle="1" w:styleId="OLFormTop">
    <w:name w:val="OL_FormTop"/>
    <w:basedOn w:val="OLNormal"/>
    <w:qFormat/>
    <w:rsid w:val="00C26F25"/>
    <w:pPr>
      <w:spacing w:after="120"/>
      <w:jc w:val="left"/>
    </w:pPr>
  </w:style>
  <w:style w:type="paragraph" w:customStyle="1" w:styleId="OLHeadingTitle1">
    <w:name w:val="OL_Heading_Title1"/>
    <w:basedOn w:val="OLNormal"/>
    <w:qFormat/>
    <w:rsid w:val="00C26F25"/>
    <w:pPr>
      <w:jc w:val="right"/>
    </w:pPr>
    <w:rPr>
      <w:caps/>
      <w:color w:val="808080" w:themeColor="background1" w:themeShade="80"/>
      <w:sz w:val="44"/>
    </w:rPr>
  </w:style>
  <w:style w:type="paragraph" w:customStyle="1" w:styleId="OLHeadingTitle2">
    <w:name w:val="OL_Heading_Title2"/>
    <w:basedOn w:val="OLHeadingTitle1"/>
    <w:rsid w:val="00C26F25"/>
    <w:rPr>
      <w:sz w:val="32"/>
    </w:rPr>
  </w:style>
  <w:style w:type="paragraph" w:customStyle="1" w:styleId="OLNormal0">
    <w:name w:val="OL_Normal0"/>
    <w:basedOn w:val="OLNormal"/>
    <w:rsid w:val="00C26F25"/>
    <w:pPr>
      <w:spacing w:after="0"/>
    </w:pPr>
  </w:style>
  <w:style w:type="paragraph" w:customStyle="1" w:styleId="Default">
    <w:name w:val="Default"/>
    <w:rsid w:val="000409ED"/>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D23F66"/>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551160721">
      <w:bodyDiv w:val="1"/>
      <w:marLeft w:val="0"/>
      <w:marRight w:val="0"/>
      <w:marTop w:val="0"/>
      <w:marBottom w:val="0"/>
      <w:divBdr>
        <w:top w:val="none" w:sz="0" w:space="0" w:color="auto"/>
        <w:left w:val="none" w:sz="0" w:space="0" w:color="auto"/>
        <w:bottom w:val="none" w:sz="0" w:space="0" w:color="auto"/>
        <w:right w:val="none" w:sz="0" w:space="0" w:color="auto"/>
      </w:divBdr>
    </w:div>
    <w:div w:id="562299868">
      <w:bodyDiv w:val="1"/>
      <w:marLeft w:val="0"/>
      <w:marRight w:val="0"/>
      <w:marTop w:val="0"/>
      <w:marBottom w:val="0"/>
      <w:divBdr>
        <w:top w:val="none" w:sz="0" w:space="0" w:color="auto"/>
        <w:left w:val="none" w:sz="0" w:space="0" w:color="auto"/>
        <w:bottom w:val="none" w:sz="0" w:space="0" w:color="auto"/>
        <w:right w:val="none" w:sz="0" w:space="0" w:color="auto"/>
      </w:divBdr>
    </w:div>
    <w:div w:id="1268121891">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AC9C-B1A4-4B75-98A6-501AB061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5330</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Raju Ranjit</cp:lastModifiedBy>
  <cp:revision>3</cp:revision>
  <cp:lastPrinted>2024-11-22T05:47:00Z</cp:lastPrinted>
  <dcterms:created xsi:type="dcterms:W3CDTF">2024-11-22T05:02:00Z</dcterms:created>
  <dcterms:modified xsi:type="dcterms:W3CDTF">2024-11-22T05:48:00Z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ies>
</file>